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BC6D4" w14:textId="554C15D1" w:rsidR="003C6AD8" w:rsidRDefault="007F2201" w:rsidP="003C6AD8">
      <w:pPr>
        <w:pStyle w:val="Title"/>
        <w:framePr w:hSpace="0" w:wrap="auto" w:vAnchor="margin" w:hAnchor="text" w:yAlign="inline"/>
        <w:suppressOverlap w:val="0"/>
      </w:pPr>
      <w:r>
        <w:rPr>
          <w:noProof/>
        </w:rPr>
        <w:drawing>
          <wp:inline distT="0" distB="0" distL="0" distR="0" wp14:anchorId="62EDD109" wp14:editId="3C5CE127">
            <wp:extent cx="6142990" cy="4340032"/>
            <wp:effectExtent l="0" t="0" r="3810" b="3810"/>
            <wp:docPr id="2" name="Picture 2" descr="A group of Melbourne Water employees wearing high vis gather on site. The man in the centre is pointing out something in the distance to every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Melbourne Water employees wearing high vis gather on site. The man in the centre is pointing out something in the distance to everyone."/>
                    <pic:cNvPicPr/>
                  </pic:nvPicPr>
                  <pic:blipFill>
                    <a:blip r:embed="rId8" cstate="screen">
                      <a:extLst>
                        <a:ext uri="{28A0092B-C50C-407E-A947-70E740481C1C}">
                          <a14:useLocalDpi xmlns:a14="http://schemas.microsoft.com/office/drawing/2010/main"/>
                        </a:ext>
                      </a:extLst>
                    </a:blip>
                    <a:stretch>
                      <a:fillRect/>
                    </a:stretch>
                  </pic:blipFill>
                  <pic:spPr>
                    <a:xfrm>
                      <a:off x="0" y="0"/>
                      <a:ext cx="6158748" cy="4351165"/>
                    </a:xfrm>
                    <a:prstGeom prst="rect">
                      <a:avLst/>
                    </a:prstGeom>
                  </pic:spPr>
                </pic:pic>
              </a:graphicData>
            </a:graphic>
          </wp:inline>
        </w:drawing>
      </w:r>
    </w:p>
    <w:p w14:paraId="6E06C0AD" w14:textId="77777777" w:rsidR="00FF3911" w:rsidRDefault="00FF3911" w:rsidP="003C6AD8">
      <w:pPr>
        <w:pStyle w:val="Title"/>
        <w:framePr w:hSpace="0" w:wrap="auto" w:vAnchor="margin" w:hAnchor="text" w:yAlign="inline"/>
        <w:suppressOverlap w:val="0"/>
      </w:pPr>
    </w:p>
    <w:p w14:paraId="2A938BA1" w14:textId="0F2087CF" w:rsidR="003C6AD8" w:rsidRPr="00B752DE" w:rsidRDefault="003C6AD8" w:rsidP="003C6AD8">
      <w:pPr>
        <w:pStyle w:val="Title"/>
        <w:framePr w:hSpace="0" w:wrap="auto" w:vAnchor="margin" w:hAnchor="text" w:yAlign="inline"/>
        <w:suppressOverlap w:val="0"/>
      </w:pPr>
      <w:r>
        <w:t>D</w:t>
      </w:r>
      <w:r w:rsidRPr="00B752DE">
        <w:t>iversity and Inclusion Strategy 2</w:t>
      </w:r>
      <w:bookmarkStart w:id="0" w:name="_GoBack"/>
      <w:bookmarkEnd w:id="0"/>
      <w:r w:rsidRPr="00B752DE">
        <w:t>020–2025</w:t>
      </w:r>
    </w:p>
    <w:p w14:paraId="60468DE3" w14:textId="2920B7A8" w:rsidR="003C6AD8" w:rsidRPr="00AE201E" w:rsidRDefault="003C6AD8" w:rsidP="00FF3911">
      <w:pPr>
        <w:pStyle w:val="Heading1"/>
        <w:ind w:right="618"/>
      </w:pPr>
      <w:r w:rsidRPr="00AE201E">
        <w:t xml:space="preserve">Empowering Melbourne Water to grow </w:t>
      </w:r>
      <w:r w:rsidR="00FF3911">
        <w:br/>
      </w:r>
      <w:r w:rsidRPr="00AE201E">
        <w:t>a diverse workforce</w:t>
      </w:r>
      <w:r>
        <w:t xml:space="preserve"> </w:t>
      </w:r>
      <w:r w:rsidRPr="00AE201E">
        <w:t xml:space="preserve">and inclusive </w:t>
      </w:r>
      <w:r w:rsidR="00FF3911">
        <w:br/>
      </w:r>
      <w:r w:rsidRPr="00AE201E">
        <w:t>workplace culture</w:t>
      </w:r>
    </w:p>
    <w:p w14:paraId="5787B5C3" w14:textId="0DBE1A01" w:rsidR="003C6AD8" w:rsidRPr="00562560" w:rsidRDefault="003C6AD8" w:rsidP="00562560">
      <w:pPr>
        <w:pStyle w:val="Heading2"/>
        <w:rPr>
          <w:b w:val="0"/>
          <w:bCs w:val="0"/>
        </w:rPr>
      </w:pPr>
      <w:r w:rsidRPr="00562560">
        <w:rPr>
          <w:b w:val="0"/>
          <w:bCs w:val="0"/>
        </w:rPr>
        <w:t>March 2020</w:t>
      </w:r>
    </w:p>
    <w:p w14:paraId="17454D55" w14:textId="0C54EA76" w:rsidR="003C6AD8" w:rsidRPr="003C6AD8" w:rsidRDefault="003C6AD8" w:rsidP="003C6AD8">
      <w:pPr>
        <w:tabs>
          <w:tab w:val="left" w:pos="2160"/>
        </w:tabs>
        <w:sectPr w:rsidR="003C6AD8" w:rsidRPr="003C6AD8" w:rsidSect="00562560">
          <w:headerReference w:type="even" r:id="rId9"/>
          <w:headerReference w:type="default" r:id="rId10"/>
          <w:footerReference w:type="even" r:id="rId11"/>
          <w:footerReference w:type="default" r:id="rId12"/>
          <w:headerReference w:type="first" r:id="rId13"/>
          <w:footerReference w:type="first" r:id="rId14"/>
          <w:pgSz w:w="11906" w:h="16838" w:code="9"/>
          <w:pgMar w:top="1134" w:right="1133" w:bottom="1134" w:left="1134" w:header="567" w:footer="284" w:gutter="0"/>
          <w:cols w:space="708"/>
          <w:titlePg/>
          <w:docGrid w:linePitch="360"/>
        </w:sectPr>
      </w:pPr>
      <w:r>
        <w:tab/>
      </w:r>
    </w:p>
    <w:p w14:paraId="58B46B14" w14:textId="0312D77B" w:rsidR="00126F98" w:rsidRDefault="006544FC" w:rsidP="009A7E34">
      <w:pPr>
        <w:pStyle w:val="TOCHeading"/>
      </w:pPr>
      <w:r>
        <w:lastRenderedPageBreak/>
        <w:t xml:space="preserve">Table of </w:t>
      </w:r>
      <w:r w:rsidRPr="00E2304F">
        <w:t>contents</w:t>
      </w:r>
    </w:p>
    <w:p w14:paraId="7593F5B9" w14:textId="4A08600F" w:rsidR="00CB6800" w:rsidRDefault="0098168B">
      <w:pPr>
        <w:pStyle w:val="TOC1"/>
        <w:rPr>
          <w:rFonts w:asciiTheme="minorHAnsi" w:eastAsiaTheme="minorEastAsia" w:hAnsiTheme="minorHAnsi"/>
          <w:b w:val="0"/>
          <w:color w:val="auto"/>
          <w:sz w:val="22"/>
          <w:szCs w:val="22"/>
          <w:lang w:eastAsia="en-AU"/>
        </w:rPr>
      </w:pPr>
      <w:r w:rsidRPr="004631BE">
        <w:rPr>
          <w:rFonts w:asciiTheme="minorHAnsi" w:hAnsiTheme="minorHAnsi" w:cs="Times New Roman"/>
          <w:color w:val="0092D7" w:themeColor="accent2"/>
          <w:sz w:val="24"/>
          <w:szCs w:val="28"/>
        </w:rPr>
        <w:fldChar w:fldCharType="begin"/>
      </w:r>
      <w:r w:rsidRPr="004631BE">
        <w:instrText xml:space="preserve"> TOC \o "</w:instrText>
      </w:r>
      <w:r w:rsidR="00BC75F7" w:rsidRPr="004631BE">
        <w:instrText>1</w:instrText>
      </w:r>
      <w:r w:rsidRPr="004631BE">
        <w:instrText>-</w:instrText>
      </w:r>
      <w:r w:rsidR="009A7E34" w:rsidRPr="004631BE">
        <w:instrText>2</w:instrText>
      </w:r>
      <w:r w:rsidRPr="004631BE">
        <w:instrText xml:space="preserve">" \h \z \t "Heading 1,1,Heading </w:instrText>
      </w:r>
      <w:r w:rsidR="00BC75F7" w:rsidRPr="004631BE">
        <w:instrText>8</w:instrText>
      </w:r>
      <w:r w:rsidRPr="004631BE">
        <w:instrText xml:space="preserve">,1,Section Heading,5" \n 5-5 </w:instrText>
      </w:r>
      <w:r w:rsidRPr="004631BE">
        <w:rPr>
          <w:rFonts w:asciiTheme="minorHAnsi" w:hAnsiTheme="minorHAnsi" w:cs="Times New Roman"/>
          <w:color w:val="0092D7" w:themeColor="accent2"/>
          <w:sz w:val="24"/>
          <w:szCs w:val="28"/>
        </w:rPr>
        <w:fldChar w:fldCharType="separate"/>
      </w:r>
      <w:hyperlink w:anchor="_Toc41388593" w:history="1">
        <w:r w:rsidR="00CB6800" w:rsidRPr="00BD24AA">
          <w:rPr>
            <w:rStyle w:val="Hyperlink"/>
          </w:rPr>
          <w:t>From the Managing Director</w:t>
        </w:r>
        <w:r w:rsidR="00CB6800">
          <w:rPr>
            <w:webHidden/>
          </w:rPr>
          <w:tab/>
        </w:r>
        <w:r w:rsidR="00CB6800">
          <w:rPr>
            <w:webHidden/>
          </w:rPr>
          <w:fldChar w:fldCharType="begin"/>
        </w:r>
        <w:r w:rsidR="00CB6800">
          <w:rPr>
            <w:webHidden/>
          </w:rPr>
          <w:instrText xml:space="preserve"> PAGEREF _Toc41388593 \h </w:instrText>
        </w:r>
        <w:r w:rsidR="00CB6800">
          <w:rPr>
            <w:webHidden/>
          </w:rPr>
        </w:r>
        <w:r w:rsidR="00CB6800">
          <w:rPr>
            <w:webHidden/>
          </w:rPr>
          <w:fldChar w:fldCharType="separate"/>
        </w:r>
        <w:r w:rsidR="003C6AD8">
          <w:rPr>
            <w:webHidden/>
          </w:rPr>
          <w:t>3</w:t>
        </w:r>
        <w:r w:rsidR="00CB6800">
          <w:rPr>
            <w:webHidden/>
          </w:rPr>
          <w:fldChar w:fldCharType="end"/>
        </w:r>
      </w:hyperlink>
    </w:p>
    <w:p w14:paraId="4846A50E" w14:textId="2F94B472" w:rsidR="00CB6800" w:rsidRDefault="00E877EB">
      <w:pPr>
        <w:pStyle w:val="TOC1"/>
        <w:rPr>
          <w:rFonts w:asciiTheme="minorHAnsi" w:eastAsiaTheme="minorEastAsia" w:hAnsiTheme="minorHAnsi"/>
          <w:b w:val="0"/>
          <w:color w:val="auto"/>
          <w:sz w:val="22"/>
          <w:szCs w:val="22"/>
          <w:lang w:eastAsia="en-AU"/>
        </w:rPr>
      </w:pPr>
      <w:hyperlink w:anchor="_Toc41388594" w:history="1">
        <w:r w:rsidR="00CB6800" w:rsidRPr="00BD24AA">
          <w:rPr>
            <w:rStyle w:val="Hyperlink"/>
          </w:rPr>
          <w:t>Introduction</w:t>
        </w:r>
        <w:r w:rsidR="00CB6800">
          <w:rPr>
            <w:webHidden/>
          </w:rPr>
          <w:tab/>
        </w:r>
        <w:r w:rsidR="00CB6800">
          <w:rPr>
            <w:webHidden/>
          </w:rPr>
          <w:fldChar w:fldCharType="begin"/>
        </w:r>
        <w:r w:rsidR="00CB6800">
          <w:rPr>
            <w:webHidden/>
          </w:rPr>
          <w:instrText xml:space="preserve"> PAGEREF _Toc41388594 \h </w:instrText>
        </w:r>
        <w:r w:rsidR="00CB6800">
          <w:rPr>
            <w:webHidden/>
          </w:rPr>
        </w:r>
        <w:r w:rsidR="00CB6800">
          <w:rPr>
            <w:webHidden/>
          </w:rPr>
          <w:fldChar w:fldCharType="separate"/>
        </w:r>
        <w:r w:rsidR="003C6AD8">
          <w:rPr>
            <w:webHidden/>
          </w:rPr>
          <w:t>4</w:t>
        </w:r>
        <w:r w:rsidR="00CB6800">
          <w:rPr>
            <w:webHidden/>
          </w:rPr>
          <w:fldChar w:fldCharType="end"/>
        </w:r>
      </w:hyperlink>
    </w:p>
    <w:p w14:paraId="5936E4D3" w14:textId="599DBF47" w:rsidR="00CB6800" w:rsidRDefault="00E877EB">
      <w:pPr>
        <w:pStyle w:val="TOC2"/>
        <w:rPr>
          <w:rFonts w:eastAsiaTheme="minorEastAsia"/>
          <w:color w:val="auto"/>
          <w:sz w:val="22"/>
          <w:szCs w:val="22"/>
          <w:lang w:eastAsia="en-AU"/>
        </w:rPr>
      </w:pPr>
      <w:hyperlink w:anchor="_Toc41388595" w:history="1">
        <w:r w:rsidR="00CB6800" w:rsidRPr="00BD24AA">
          <w:rPr>
            <w:rStyle w:val="Hyperlink"/>
          </w:rPr>
          <w:t>Our approach to Diversity and Inclusion</w:t>
        </w:r>
        <w:r w:rsidR="00CB6800">
          <w:rPr>
            <w:webHidden/>
          </w:rPr>
          <w:tab/>
        </w:r>
        <w:r w:rsidR="00CB6800">
          <w:rPr>
            <w:webHidden/>
          </w:rPr>
          <w:fldChar w:fldCharType="begin"/>
        </w:r>
        <w:r w:rsidR="00CB6800">
          <w:rPr>
            <w:webHidden/>
          </w:rPr>
          <w:instrText xml:space="preserve"> PAGEREF _Toc41388595 \h </w:instrText>
        </w:r>
        <w:r w:rsidR="00CB6800">
          <w:rPr>
            <w:webHidden/>
          </w:rPr>
        </w:r>
        <w:r w:rsidR="00CB6800">
          <w:rPr>
            <w:webHidden/>
          </w:rPr>
          <w:fldChar w:fldCharType="separate"/>
        </w:r>
        <w:r w:rsidR="003C6AD8">
          <w:rPr>
            <w:webHidden/>
          </w:rPr>
          <w:t>7</w:t>
        </w:r>
        <w:r w:rsidR="00CB6800">
          <w:rPr>
            <w:webHidden/>
          </w:rPr>
          <w:fldChar w:fldCharType="end"/>
        </w:r>
      </w:hyperlink>
    </w:p>
    <w:p w14:paraId="29F54B38" w14:textId="0811DD57" w:rsidR="00CB6800" w:rsidRDefault="00E877EB">
      <w:pPr>
        <w:pStyle w:val="TOC2"/>
        <w:rPr>
          <w:rFonts w:eastAsiaTheme="minorEastAsia"/>
          <w:color w:val="auto"/>
          <w:sz w:val="22"/>
          <w:szCs w:val="22"/>
          <w:lang w:eastAsia="en-AU"/>
        </w:rPr>
      </w:pPr>
      <w:hyperlink w:anchor="_Toc41388596" w:history="1">
        <w:r w:rsidR="00CB6800" w:rsidRPr="00BD24AA">
          <w:rPr>
            <w:rStyle w:val="Hyperlink"/>
          </w:rPr>
          <w:t>Strategic alignment</w:t>
        </w:r>
        <w:r w:rsidR="00CB6800">
          <w:rPr>
            <w:webHidden/>
          </w:rPr>
          <w:tab/>
        </w:r>
        <w:r w:rsidR="00CB6800">
          <w:rPr>
            <w:webHidden/>
          </w:rPr>
          <w:fldChar w:fldCharType="begin"/>
        </w:r>
        <w:r w:rsidR="00CB6800">
          <w:rPr>
            <w:webHidden/>
          </w:rPr>
          <w:instrText xml:space="preserve"> PAGEREF _Toc41388596 \h </w:instrText>
        </w:r>
        <w:r w:rsidR="00CB6800">
          <w:rPr>
            <w:webHidden/>
          </w:rPr>
        </w:r>
        <w:r w:rsidR="00CB6800">
          <w:rPr>
            <w:webHidden/>
          </w:rPr>
          <w:fldChar w:fldCharType="separate"/>
        </w:r>
        <w:r w:rsidR="003C6AD8">
          <w:rPr>
            <w:webHidden/>
          </w:rPr>
          <w:t>8</w:t>
        </w:r>
        <w:r w:rsidR="00CB6800">
          <w:rPr>
            <w:webHidden/>
          </w:rPr>
          <w:fldChar w:fldCharType="end"/>
        </w:r>
      </w:hyperlink>
    </w:p>
    <w:p w14:paraId="425371A5" w14:textId="710E6BA4" w:rsidR="00CB6800" w:rsidRDefault="00E877EB">
      <w:pPr>
        <w:pStyle w:val="TOC1"/>
        <w:rPr>
          <w:rFonts w:asciiTheme="minorHAnsi" w:eastAsiaTheme="minorEastAsia" w:hAnsiTheme="minorHAnsi"/>
          <w:b w:val="0"/>
          <w:color w:val="auto"/>
          <w:sz w:val="22"/>
          <w:szCs w:val="22"/>
          <w:lang w:eastAsia="en-AU"/>
        </w:rPr>
      </w:pPr>
      <w:hyperlink w:anchor="_Toc41388597" w:history="1">
        <w:r w:rsidR="00CB6800" w:rsidRPr="00BD24AA">
          <w:rPr>
            <w:rStyle w:val="Hyperlink"/>
          </w:rPr>
          <w:t>Achievements to date</w:t>
        </w:r>
        <w:r w:rsidR="00CB6800">
          <w:rPr>
            <w:webHidden/>
          </w:rPr>
          <w:tab/>
        </w:r>
        <w:r w:rsidR="00CB6800">
          <w:rPr>
            <w:webHidden/>
          </w:rPr>
          <w:fldChar w:fldCharType="begin"/>
        </w:r>
        <w:r w:rsidR="00CB6800">
          <w:rPr>
            <w:webHidden/>
          </w:rPr>
          <w:instrText xml:space="preserve"> PAGEREF _Toc41388597 \h </w:instrText>
        </w:r>
        <w:r w:rsidR="00CB6800">
          <w:rPr>
            <w:webHidden/>
          </w:rPr>
        </w:r>
        <w:r w:rsidR="00CB6800">
          <w:rPr>
            <w:webHidden/>
          </w:rPr>
          <w:fldChar w:fldCharType="separate"/>
        </w:r>
        <w:r w:rsidR="003C6AD8">
          <w:rPr>
            <w:webHidden/>
          </w:rPr>
          <w:t>9</w:t>
        </w:r>
        <w:r w:rsidR="00CB6800">
          <w:rPr>
            <w:webHidden/>
          </w:rPr>
          <w:fldChar w:fldCharType="end"/>
        </w:r>
      </w:hyperlink>
    </w:p>
    <w:p w14:paraId="163B99AA" w14:textId="56A9EAFE" w:rsidR="00CB6800" w:rsidRDefault="00E877EB">
      <w:pPr>
        <w:pStyle w:val="TOC1"/>
        <w:rPr>
          <w:rFonts w:asciiTheme="minorHAnsi" w:eastAsiaTheme="minorEastAsia" w:hAnsiTheme="minorHAnsi"/>
          <w:b w:val="0"/>
          <w:color w:val="auto"/>
          <w:sz w:val="22"/>
          <w:szCs w:val="22"/>
          <w:lang w:eastAsia="en-AU"/>
        </w:rPr>
      </w:pPr>
      <w:hyperlink w:anchor="_Toc41388598" w:history="1">
        <w:r w:rsidR="00CB6800" w:rsidRPr="00BD24AA">
          <w:rPr>
            <w:rStyle w:val="Hyperlink"/>
          </w:rPr>
          <w:t>The 2020–2025 Diversity and Inclusion Strategy</w:t>
        </w:r>
        <w:r w:rsidR="00CB6800">
          <w:rPr>
            <w:webHidden/>
          </w:rPr>
          <w:tab/>
        </w:r>
        <w:r w:rsidR="00CB6800">
          <w:rPr>
            <w:webHidden/>
          </w:rPr>
          <w:fldChar w:fldCharType="begin"/>
        </w:r>
        <w:r w:rsidR="00CB6800">
          <w:rPr>
            <w:webHidden/>
          </w:rPr>
          <w:instrText xml:space="preserve"> PAGEREF _Toc41388598 \h </w:instrText>
        </w:r>
        <w:r w:rsidR="00CB6800">
          <w:rPr>
            <w:webHidden/>
          </w:rPr>
        </w:r>
        <w:r w:rsidR="00CB6800">
          <w:rPr>
            <w:webHidden/>
          </w:rPr>
          <w:fldChar w:fldCharType="separate"/>
        </w:r>
        <w:r w:rsidR="003C6AD8">
          <w:rPr>
            <w:webHidden/>
          </w:rPr>
          <w:t>11</w:t>
        </w:r>
        <w:r w:rsidR="00CB6800">
          <w:rPr>
            <w:webHidden/>
          </w:rPr>
          <w:fldChar w:fldCharType="end"/>
        </w:r>
      </w:hyperlink>
    </w:p>
    <w:p w14:paraId="0782D69E" w14:textId="7561106E" w:rsidR="00CB6800" w:rsidRDefault="00E877EB">
      <w:pPr>
        <w:pStyle w:val="TOC2"/>
        <w:rPr>
          <w:rFonts w:eastAsiaTheme="minorEastAsia"/>
          <w:color w:val="auto"/>
          <w:sz w:val="22"/>
          <w:szCs w:val="22"/>
          <w:lang w:eastAsia="en-AU"/>
        </w:rPr>
      </w:pPr>
      <w:hyperlink r:id="rId15" w:anchor="_Toc41388599" w:history="1">
        <w:r w:rsidR="00CB6800" w:rsidRPr="00BD24AA">
          <w:rPr>
            <w:rStyle w:val="Hyperlink"/>
          </w:rPr>
          <w:t>Strategic Framework</w:t>
        </w:r>
        <w:r w:rsidR="00CB6800">
          <w:rPr>
            <w:webHidden/>
          </w:rPr>
          <w:tab/>
        </w:r>
        <w:r w:rsidR="00CB6800">
          <w:rPr>
            <w:webHidden/>
          </w:rPr>
          <w:fldChar w:fldCharType="begin"/>
        </w:r>
        <w:r w:rsidR="00CB6800">
          <w:rPr>
            <w:webHidden/>
          </w:rPr>
          <w:instrText xml:space="preserve"> PAGEREF _Toc41388599 \h </w:instrText>
        </w:r>
        <w:r w:rsidR="00CB6800">
          <w:rPr>
            <w:webHidden/>
          </w:rPr>
        </w:r>
        <w:r w:rsidR="00CB6800">
          <w:rPr>
            <w:webHidden/>
          </w:rPr>
          <w:fldChar w:fldCharType="separate"/>
        </w:r>
        <w:r w:rsidR="003C6AD8">
          <w:rPr>
            <w:webHidden/>
          </w:rPr>
          <w:t>12</w:t>
        </w:r>
        <w:r w:rsidR="00CB6800">
          <w:rPr>
            <w:webHidden/>
          </w:rPr>
          <w:fldChar w:fldCharType="end"/>
        </w:r>
      </w:hyperlink>
    </w:p>
    <w:p w14:paraId="4170264B" w14:textId="79EF0574" w:rsidR="00CB6800" w:rsidRDefault="00E877EB">
      <w:pPr>
        <w:pStyle w:val="TOC2"/>
        <w:rPr>
          <w:rFonts w:eastAsiaTheme="minorEastAsia"/>
          <w:color w:val="auto"/>
          <w:sz w:val="22"/>
          <w:szCs w:val="22"/>
          <w:lang w:eastAsia="en-AU"/>
        </w:rPr>
      </w:pPr>
      <w:hyperlink w:anchor="_Toc41388600" w:history="1">
        <w:r w:rsidR="00CB6800" w:rsidRPr="00BD24AA">
          <w:rPr>
            <w:rStyle w:val="Hyperlink"/>
          </w:rPr>
          <w:t>Diversity and Inclusion Strategy Objectives and Outcomes</w:t>
        </w:r>
        <w:r w:rsidR="00CB6800">
          <w:rPr>
            <w:webHidden/>
          </w:rPr>
          <w:tab/>
        </w:r>
        <w:r w:rsidR="00CB6800">
          <w:rPr>
            <w:webHidden/>
          </w:rPr>
          <w:fldChar w:fldCharType="begin"/>
        </w:r>
        <w:r w:rsidR="00CB6800">
          <w:rPr>
            <w:webHidden/>
          </w:rPr>
          <w:instrText xml:space="preserve"> PAGEREF _Toc41388600 \h </w:instrText>
        </w:r>
        <w:r w:rsidR="00CB6800">
          <w:rPr>
            <w:webHidden/>
          </w:rPr>
        </w:r>
        <w:r w:rsidR="00CB6800">
          <w:rPr>
            <w:webHidden/>
          </w:rPr>
          <w:fldChar w:fldCharType="separate"/>
        </w:r>
        <w:r w:rsidR="003C6AD8">
          <w:rPr>
            <w:webHidden/>
          </w:rPr>
          <w:t>14</w:t>
        </w:r>
        <w:r w:rsidR="00CB6800">
          <w:rPr>
            <w:webHidden/>
          </w:rPr>
          <w:fldChar w:fldCharType="end"/>
        </w:r>
      </w:hyperlink>
    </w:p>
    <w:p w14:paraId="0679DC3F" w14:textId="4278E11C" w:rsidR="00CB6800" w:rsidRDefault="00E877EB">
      <w:pPr>
        <w:pStyle w:val="TOC1"/>
        <w:rPr>
          <w:rFonts w:asciiTheme="minorHAnsi" w:eastAsiaTheme="minorEastAsia" w:hAnsiTheme="minorHAnsi"/>
          <w:b w:val="0"/>
          <w:color w:val="auto"/>
          <w:sz w:val="22"/>
          <w:szCs w:val="22"/>
          <w:lang w:eastAsia="en-AU"/>
        </w:rPr>
      </w:pPr>
      <w:hyperlink w:anchor="_Toc41388601" w:history="1">
        <w:r w:rsidR="00CB6800" w:rsidRPr="00BD24AA">
          <w:rPr>
            <w:rStyle w:val="Hyperlink"/>
          </w:rPr>
          <w:t>From Vision to Action – implementing the strategy</w:t>
        </w:r>
        <w:r w:rsidR="00CB6800">
          <w:rPr>
            <w:webHidden/>
          </w:rPr>
          <w:tab/>
        </w:r>
        <w:r w:rsidR="00CB6800">
          <w:rPr>
            <w:webHidden/>
          </w:rPr>
          <w:fldChar w:fldCharType="begin"/>
        </w:r>
        <w:r w:rsidR="00CB6800">
          <w:rPr>
            <w:webHidden/>
          </w:rPr>
          <w:instrText xml:space="preserve"> PAGEREF _Toc41388601 \h </w:instrText>
        </w:r>
        <w:r w:rsidR="00CB6800">
          <w:rPr>
            <w:webHidden/>
          </w:rPr>
        </w:r>
        <w:r w:rsidR="00CB6800">
          <w:rPr>
            <w:webHidden/>
          </w:rPr>
          <w:fldChar w:fldCharType="separate"/>
        </w:r>
        <w:r w:rsidR="003C6AD8">
          <w:rPr>
            <w:webHidden/>
          </w:rPr>
          <w:t>22</w:t>
        </w:r>
        <w:r w:rsidR="00CB6800">
          <w:rPr>
            <w:webHidden/>
          </w:rPr>
          <w:fldChar w:fldCharType="end"/>
        </w:r>
      </w:hyperlink>
    </w:p>
    <w:p w14:paraId="0C031DEE" w14:textId="6BDFEF9C" w:rsidR="00CB6800" w:rsidRDefault="00E877EB">
      <w:pPr>
        <w:pStyle w:val="TOC2"/>
        <w:rPr>
          <w:rFonts w:eastAsiaTheme="minorEastAsia"/>
          <w:color w:val="auto"/>
          <w:sz w:val="22"/>
          <w:szCs w:val="22"/>
          <w:lang w:eastAsia="en-AU"/>
        </w:rPr>
      </w:pPr>
      <w:hyperlink w:anchor="_Toc41388602" w:history="1">
        <w:r w:rsidR="00CB6800" w:rsidRPr="00BD24AA">
          <w:rPr>
            <w:rStyle w:val="Hyperlink"/>
          </w:rPr>
          <w:t>Implementation Approach and Governance Framework</w:t>
        </w:r>
        <w:r w:rsidR="00CB6800">
          <w:rPr>
            <w:webHidden/>
          </w:rPr>
          <w:tab/>
        </w:r>
        <w:r w:rsidR="00CB6800">
          <w:rPr>
            <w:webHidden/>
          </w:rPr>
          <w:fldChar w:fldCharType="begin"/>
        </w:r>
        <w:r w:rsidR="00CB6800">
          <w:rPr>
            <w:webHidden/>
          </w:rPr>
          <w:instrText xml:space="preserve"> PAGEREF _Toc41388602 \h </w:instrText>
        </w:r>
        <w:r w:rsidR="00CB6800">
          <w:rPr>
            <w:webHidden/>
          </w:rPr>
        </w:r>
        <w:r w:rsidR="00CB6800">
          <w:rPr>
            <w:webHidden/>
          </w:rPr>
          <w:fldChar w:fldCharType="separate"/>
        </w:r>
        <w:r w:rsidR="003C6AD8">
          <w:rPr>
            <w:webHidden/>
          </w:rPr>
          <w:t>22</w:t>
        </w:r>
        <w:r w:rsidR="00CB6800">
          <w:rPr>
            <w:webHidden/>
          </w:rPr>
          <w:fldChar w:fldCharType="end"/>
        </w:r>
      </w:hyperlink>
    </w:p>
    <w:p w14:paraId="6E9FDA0C" w14:textId="0DE6B494" w:rsidR="00CB6800" w:rsidRDefault="00E877EB">
      <w:pPr>
        <w:pStyle w:val="TOC1"/>
        <w:rPr>
          <w:rFonts w:asciiTheme="minorHAnsi" w:eastAsiaTheme="minorEastAsia" w:hAnsiTheme="minorHAnsi"/>
          <w:b w:val="0"/>
          <w:color w:val="auto"/>
          <w:sz w:val="22"/>
          <w:szCs w:val="22"/>
          <w:lang w:eastAsia="en-AU"/>
        </w:rPr>
      </w:pPr>
      <w:hyperlink w:anchor="_Toc41388603" w:history="1">
        <w:r w:rsidR="00CB6800" w:rsidRPr="00BD24AA">
          <w:rPr>
            <w:rStyle w:val="Hyperlink"/>
          </w:rPr>
          <w:t>Appendix</w:t>
        </w:r>
        <w:r w:rsidR="00CB6800">
          <w:rPr>
            <w:webHidden/>
          </w:rPr>
          <w:tab/>
        </w:r>
        <w:r w:rsidR="00CB6800">
          <w:rPr>
            <w:webHidden/>
          </w:rPr>
          <w:fldChar w:fldCharType="begin"/>
        </w:r>
        <w:r w:rsidR="00CB6800">
          <w:rPr>
            <w:webHidden/>
          </w:rPr>
          <w:instrText xml:space="preserve"> PAGEREF _Toc41388603 \h </w:instrText>
        </w:r>
        <w:r w:rsidR="00CB6800">
          <w:rPr>
            <w:webHidden/>
          </w:rPr>
        </w:r>
        <w:r w:rsidR="00CB6800">
          <w:rPr>
            <w:webHidden/>
          </w:rPr>
          <w:fldChar w:fldCharType="separate"/>
        </w:r>
        <w:r w:rsidR="003C6AD8">
          <w:rPr>
            <w:webHidden/>
          </w:rPr>
          <w:t>24</w:t>
        </w:r>
        <w:r w:rsidR="00CB6800">
          <w:rPr>
            <w:webHidden/>
          </w:rPr>
          <w:fldChar w:fldCharType="end"/>
        </w:r>
      </w:hyperlink>
    </w:p>
    <w:p w14:paraId="057CED1B" w14:textId="13F09BA5" w:rsidR="00CB6800" w:rsidRDefault="00E877EB">
      <w:pPr>
        <w:pStyle w:val="TOC2"/>
        <w:rPr>
          <w:rFonts w:eastAsiaTheme="minorEastAsia"/>
          <w:color w:val="auto"/>
          <w:sz w:val="22"/>
          <w:szCs w:val="22"/>
          <w:lang w:eastAsia="en-AU"/>
        </w:rPr>
      </w:pPr>
      <w:hyperlink w:anchor="_Toc41388604" w:history="1">
        <w:r w:rsidR="00CB6800" w:rsidRPr="00BD24AA">
          <w:rPr>
            <w:rStyle w:val="Hyperlink"/>
          </w:rPr>
          <w:t>Legislative and policy requirements</w:t>
        </w:r>
        <w:r w:rsidR="00CB6800">
          <w:rPr>
            <w:webHidden/>
          </w:rPr>
          <w:tab/>
        </w:r>
        <w:r w:rsidR="00CB6800">
          <w:rPr>
            <w:webHidden/>
          </w:rPr>
          <w:fldChar w:fldCharType="begin"/>
        </w:r>
        <w:r w:rsidR="00CB6800">
          <w:rPr>
            <w:webHidden/>
          </w:rPr>
          <w:instrText xml:space="preserve"> PAGEREF _Toc41388604 \h </w:instrText>
        </w:r>
        <w:r w:rsidR="00CB6800">
          <w:rPr>
            <w:webHidden/>
          </w:rPr>
        </w:r>
        <w:r w:rsidR="00CB6800">
          <w:rPr>
            <w:webHidden/>
          </w:rPr>
          <w:fldChar w:fldCharType="separate"/>
        </w:r>
        <w:r w:rsidR="003C6AD8">
          <w:rPr>
            <w:webHidden/>
          </w:rPr>
          <w:t>24</w:t>
        </w:r>
        <w:r w:rsidR="00CB6800">
          <w:rPr>
            <w:webHidden/>
          </w:rPr>
          <w:fldChar w:fldCharType="end"/>
        </w:r>
      </w:hyperlink>
    </w:p>
    <w:p w14:paraId="24A0EA45" w14:textId="3ADB8651" w:rsidR="00CB6800" w:rsidRDefault="00E877EB">
      <w:pPr>
        <w:pStyle w:val="TOC2"/>
        <w:rPr>
          <w:rFonts w:eastAsiaTheme="minorEastAsia"/>
          <w:color w:val="auto"/>
          <w:sz w:val="22"/>
          <w:szCs w:val="22"/>
          <w:lang w:eastAsia="en-AU"/>
        </w:rPr>
      </w:pPr>
      <w:hyperlink w:anchor="_Toc41388605" w:history="1">
        <w:r w:rsidR="00CB6800" w:rsidRPr="00BD24AA">
          <w:rPr>
            <w:rStyle w:val="Hyperlink"/>
          </w:rPr>
          <w:t>Melbourne Water’s Approach to Diversity and Inclusion</w:t>
        </w:r>
        <w:r w:rsidR="00CB6800">
          <w:rPr>
            <w:webHidden/>
          </w:rPr>
          <w:tab/>
        </w:r>
        <w:r w:rsidR="00CB6800">
          <w:rPr>
            <w:webHidden/>
          </w:rPr>
          <w:fldChar w:fldCharType="begin"/>
        </w:r>
        <w:r w:rsidR="00CB6800">
          <w:rPr>
            <w:webHidden/>
          </w:rPr>
          <w:instrText xml:space="preserve"> PAGEREF _Toc41388605 \h </w:instrText>
        </w:r>
        <w:r w:rsidR="00CB6800">
          <w:rPr>
            <w:webHidden/>
          </w:rPr>
        </w:r>
        <w:r w:rsidR="00CB6800">
          <w:rPr>
            <w:webHidden/>
          </w:rPr>
          <w:fldChar w:fldCharType="separate"/>
        </w:r>
        <w:r w:rsidR="003C6AD8">
          <w:rPr>
            <w:webHidden/>
          </w:rPr>
          <w:t>25</w:t>
        </w:r>
        <w:r w:rsidR="00CB6800">
          <w:rPr>
            <w:webHidden/>
          </w:rPr>
          <w:fldChar w:fldCharType="end"/>
        </w:r>
      </w:hyperlink>
    </w:p>
    <w:p w14:paraId="4C481B27" w14:textId="1C06C052" w:rsidR="00CB6800" w:rsidRDefault="00E877EB">
      <w:pPr>
        <w:pStyle w:val="TOC2"/>
        <w:rPr>
          <w:rFonts w:eastAsiaTheme="minorEastAsia"/>
          <w:color w:val="auto"/>
          <w:sz w:val="22"/>
          <w:szCs w:val="22"/>
          <w:lang w:eastAsia="en-AU"/>
        </w:rPr>
      </w:pPr>
      <w:hyperlink w:anchor="_Toc41388606" w:history="1">
        <w:r w:rsidR="00CB6800" w:rsidRPr="00BD24AA">
          <w:rPr>
            <w:rStyle w:val="Hyperlink"/>
          </w:rPr>
          <w:t>Melbourne Water’s Diversity and Inclusion Journey</w:t>
        </w:r>
        <w:r w:rsidR="00CB6800">
          <w:rPr>
            <w:webHidden/>
          </w:rPr>
          <w:tab/>
        </w:r>
        <w:r w:rsidR="00CB6800">
          <w:rPr>
            <w:webHidden/>
          </w:rPr>
          <w:fldChar w:fldCharType="begin"/>
        </w:r>
        <w:r w:rsidR="00CB6800">
          <w:rPr>
            <w:webHidden/>
          </w:rPr>
          <w:instrText xml:space="preserve"> PAGEREF _Toc41388606 \h </w:instrText>
        </w:r>
        <w:r w:rsidR="00CB6800">
          <w:rPr>
            <w:webHidden/>
          </w:rPr>
        </w:r>
        <w:r w:rsidR="00CB6800">
          <w:rPr>
            <w:webHidden/>
          </w:rPr>
          <w:fldChar w:fldCharType="separate"/>
        </w:r>
        <w:r w:rsidR="003C6AD8">
          <w:rPr>
            <w:webHidden/>
          </w:rPr>
          <w:t>26</w:t>
        </w:r>
        <w:r w:rsidR="00CB6800">
          <w:rPr>
            <w:webHidden/>
          </w:rPr>
          <w:fldChar w:fldCharType="end"/>
        </w:r>
      </w:hyperlink>
    </w:p>
    <w:p w14:paraId="054688F4" w14:textId="1E923988" w:rsidR="00CB6800" w:rsidRDefault="00E877EB">
      <w:pPr>
        <w:pStyle w:val="TOC2"/>
        <w:rPr>
          <w:rFonts w:eastAsiaTheme="minorEastAsia"/>
          <w:color w:val="auto"/>
          <w:sz w:val="22"/>
          <w:szCs w:val="22"/>
          <w:lang w:eastAsia="en-AU"/>
        </w:rPr>
      </w:pPr>
      <w:hyperlink w:anchor="_Toc41388607" w:history="1">
        <w:r w:rsidR="00CB6800" w:rsidRPr="00BD24AA">
          <w:rPr>
            <w:rStyle w:val="Hyperlink"/>
          </w:rPr>
          <w:t>Methodology</w:t>
        </w:r>
        <w:r w:rsidR="00CB6800">
          <w:rPr>
            <w:webHidden/>
          </w:rPr>
          <w:tab/>
        </w:r>
        <w:r w:rsidR="00CB6800">
          <w:rPr>
            <w:webHidden/>
          </w:rPr>
          <w:fldChar w:fldCharType="begin"/>
        </w:r>
        <w:r w:rsidR="00CB6800">
          <w:rPr>
            <w:webHidden/>
          </w:rPr>
          <w:instrText xml:space="preserve"> PAGEREF _Toc41388607 \h </w:instrText>
        </w:r>
        <w:r w:rsidR="00CB6800">
          <w:rPr>
            <w:webHidden/>
          </w:rPr>
        </w:r>
        <w:r w:rsidR="00CB6800">
          <w:rPr>
            <w:webHidden/>
          </w:rPr>
          <w:fldChar w:fldCharType="separate"/>
        </w:r>
        <w:r w:rsidR="003C6AD8">
          <w:rPr>
            <w:webHidden/>
          </w:rPr>
          <w:t>30</w:t>
        </w:r>
        <w:r w:rsidR="00CB6800">
          <w:rPr>
            <w:webHidden/>
          </w:rPr>
          <w:fldChar w:fldCharType="end"/>
        </w:r>
      </w:hyperlink>
    </w:p>
    <w:p w14:paraId="7E00ADB0" w14:textId="26C8EB9C" w:rsidR="00CB6800" w:rsidRDefault="00E877EB">
      <w:pPr>
        <w:pStyle w:val="TOC2"/>
        <w:rPr>
          <w:rFonts w:eastAsiaTheme="minorEastAsia"/>
          <w:color w:val="auto"/>
          <w:sz w:val="22"/>
          <w:szCs w:val="22"/>
          <w:lang w:eastAsia="en-AU"/>
        </w:rPr>
      </w:pPr>
      <w:hyperlink w:anchor="_Toc41388608" w:history="1">
        <w:r w:rsidR="00CB6800" w:rsidRPr="00BD24AA">
          <w:rPr>
            <w:rStyle w:val="Hyperlink"/>
          </w:rPr>
          <w:t>Future trends</w:t>
        </w:r>
        <w:r w:rsidR="00CB6800">
          <w:rPr>
            <w:webHidden/>
          </w:rPr>
          <w:tab/>
        </w:r>
        <w:r w:rsidR="00CB6800">
          <w:rPr>
            <w:webHidden/>
          </w:rPr>
          <w:fldChar w:fldCharType="begin"/>
        </w:r>
        <w:r w:rsidR="00CB6800">
          <w:rPr>
            <w:webHidden/>
          </w:rPr>
          <w:instrText xml:space="preserve"> PAGEREF _Toc41388608 \h </w:instrText>
        </w:r>
        <w:r w:rsidR="00CB6800">
          <w:rPr>
            <w:webHidden/>
          </w:rPr>
        </w:r>
        <w:r w:rsidR="00CB6800">
          <w:rPr>
            <w:webHidden/>
          </w:rPr>
          <w:fldChar w:fldCharType="separate"/>
        </w:r>
        <w:r w:rsidR="003C6AD8">
          <w:rPr>
            <w:webHidden/>
          </w:rPr>
          <w:t>33</w:t>
        </w:r>
        <w:r w:rsidR="00CB6800">
          <w:rPr>
            <w:webHidden/>
          </w:rPr>
          <w:fldChar w:fldCharType="end"/>
        </w:r>
      </w:hyperlink>
    </w:p>
    <w:p w14:paraId="7B1429DA" w14:textId="123C2A14" w:rsidR="00CB6800" w:rsidRDefault="00E877EB">
      <w:pPr>
        <w:pStyle w:val="TOC2"/>
        <w:rPr>
          <w:rFonts w:eastAsiaTheme="minorEastAsia"/>
          <w:color w:val="auto"/>
          <w:sz w:val="22"/>
          <w:szCs w:val="22"/>
          <w:lang w:eastAsia="en-AU"/>
        </w:rPr>
      </w:pPr>
      <w:hyperlink w:anchor="_Toc41388609" w:history="1">
        <w:r w:rsidR="00CB6800" w:rsidRPr="00BD24AA">
          <w:rPr>
            <w:rStyle w:val="Hyperlink"/>
          </w:rPr>
          <w:t>References</w:t>
        </w:r>
        <w:r w:rsidR="00CB6800">
          <w:rPr>
            <w:webHidden/>
          </w:rPr>
          <w:tab/>
        </w:r>
        <w:r w:rsidR="00CB6800">
          <w:rPr>
            <w:webHidden/>
          </w:rPr>
          <w:fldChar w:fldCharType="begin"/>
        </w:r>
        <w:r w:rsidR="00CB6800">
          <w:rPr>
            <w:webHidden/>
          </w:rPr>
          <w:instrText xml:space="preserve"> PAGEREF _Toc41388609 \h </w:instrText>
        </w:r>
        <w:r w:rsidR="00CB6800">
          <w:rPr>
            <w:webHidden/>
          </w:rPr>
        </w:r>
        <w:r w:rsidR="00CB6800">
          <w:rPr>
            <w:webHidden/>
          </w:rPr>
          <w:fldChar w:fldCharType="separate"/>
        </w:r>
        <w:r w:rsidR="003C6AD8">
          <w:rPr>
            <w:webHidden/>
          </w:rPr>
          <w:t>34</w:t>
        </w:r>
        <w:r w:rsidR="00CB6800">
          <w:rPr>
            <w:webHidden/>
          </w:rPr>
          <w:fldChar w:fldCharType="end"/>
        </w:r>
      </w:hyperlink>
    </w:p>
    <w:p w14:paraId="12F9AB51" w14:textId="77777777" w:rsidR="006544FC" w:rsidRDefault="0098168B" w:rsidP="00542CE9">
      <w:pPr>
        <w:pStyle w:val="Heading1"/>
        <w:sectPr w:rsidR="006544FC" w:rsidSect="00F20A56">
          <w:headerReference w:type="default" r:id="rId16"/>
          <w:headerReference w:type="first" r:id="rId17"/>
          <w:footerReference w:type="first" r:id="rId18"/>
          <w:pgSz w:w="11906" w:h="16838" w:code="9"/>
          <w:pgMar w:top="993" w:right="1134" w:bottom="1134" w:left="1134" w:header="567" w:footer="567" w:gutter="0"/>
          <w:cols w:space="708"/>
          <w:titlePg/>
          <w:docGrid w:linePitch="360"/>
        </w:sectPr>
      </w:pPr>
      <w:r w:rsidRPr="004631BE">
        <w:rPr>
          <w:rFonts w:eastAsiaTheme="minorHAnsi" w:cstheme="minorBidi"/>
          <w:bCs w:val="0"/>
          <w:noProof/>
          <w:color w:val="00428B" w:themeColor="text2"/>
          <w:sz w:val="20"/>
          <w:szCs w:val="20"/>
          <w:lang w:eastAsia="en-US"/>
        </w:rPr>
        <w:fldChar w:fldCharType="end"/>
      </w:r>
    </w:p>
    <w:p w14:paraId="0F2E0DBB" w14:textId="795B03D9" w:rsidR="00022A23" w:rsidRPr="001639A1" w:rsidRDefault="001C39B4" w:rsidP="00022A23">
      <w:pPr>
        <w:pStyle w:val="Heading1"/>
      </w:pPr>
      <w:r w:rsidRPr="001639A1">
        <w:lastRenderedPageBreak/>
        <w:t>Message f</w:t>
      </w:r>
      <w:bookmarkStart w:id="1" w:name="_Toc41388593"/>
      <w:r w:rsidRPr="001639A1">
        <w:t>rom the Managing Director</w:t>
      </w:r>
      <w:bookmarkEnd w:id="1"/>
    </w:p>
    <w:p w14:paraId="74D18776" w14:textId="238FE85A" w:rsidR="00EF683E" w:rsidRDefault="00D334ED" w:rsidP="00054F68">
      <w:pPr>
        <w:pStyle w:val="BodyText"/>
      </w:pPr>
      <w:r>
        <w:t xml:space="preserve">Melbourne Water and its employees are committed to growing the diversity of our workforce and fostering an inclusive workplace culture. </w:t>
      </w:r>
      <w:r w:rsidR="00EF683E" w:rsidRPr="001639A1">
        <w:t xml:space="preserve">We recognise that actively creating and supporting diversity and inclusion not only </w:t>
      </w:r>
      <w:r w:rsidR="00EF683E">
        <w:t xml:space="preserve">enables us to attract, </w:t>
      </w:r>
      <w:r w:rsidR="00EF683E" w:rsidRPr="001639A1">
        <w:t xml:space="preserve">retain </w:t>
      </w:r>
      <w:r w:rsidR="00EF683E">
        <w:t>and develop diverse</w:t>
      </w:r>
      <w:r w:rsidR="00EF683E" w:rsidRPr="001639A1">
        <w:t xml:space="preserve"> talent,</w:t>
      </w:r>
      <w:r w:rsidR="00EF683E">
        <w:t xml:space="preserve"> it also contributes to a safe</w:t>
      </w:r>
      <w:r w:rsidR="00ED55AF">
        <w:t>r</w:t>
      </w:r>
      <w:r w:rsidR="00EF683E">
        <w:t xml:space="preserve"> and </w:t>
      </w:r>
      <w:r w:rsidR="00ED55AF">
        <w:t xml:space="preserve">more </w:t>
      </w:r>
      <w:r w:rsidR="00EF683E">
        <w:t>engaged workforce,</w:t>
      </w:r>
      <w:r w:rsidR="00EF683E" w:rsidRPr="001639A1">
        <w:t xml:space="preserve"> increases our capacity for high performance, and enables us to </w:t>
      </w:r>
      <w:r w:rsidR="00EF683E" w:rsidRPr="00EF683E">
        <w:t>better</w:t>
      </w:r>
      <w:r w:rsidR="00EF683E">
        <w:t xml:space="preserve"> understand and respond to the needs of the community we serve. This enables Melbourne Water to </w:t>
      </w:r>
      <w:r w:rsidR="00BC63B5">
        <w:t>contribute to</w:t>
      </w:r>
      <w:r w:rsidR="00EF683E">
        <w:t xml:space="preserve"> a more inclusive, equitable, fair and just society and achieve our vision of </w:t>
      </w:r>
      <w:r w:rsidR="00EF683E" w:rsidRPr="00AD4138">
        <w:rPr>
          <w:i/>
        </w:rPr>
        <w:t>enhancing life and liveability</w:t>
      </w:r>
      <w:r w:rsidR="00EF683E">
        <w:t>.</w:t>
      </w:r>
    </w:p>
    <w:p w14:paraId="2546B37A" w14:textId="6BC34AD0" w:rsidR="00EF683E" w:rsidRDefault="00EF683E" w:rsidP="00054F68">
      <w:pPr>
        <w:pStyle w:val="BodyText"/>
      </w:pPr>
      <w:r w:rsidRPr="001639A1">
        <w:t xml:space="preserve">Melbourne Water is committed to valuing and supporting individual differences and creating an environment where everyone can fully contribute to realise their full potential. We </w:t>
      </w:r>
      <w:r w:rsidR="00D334ED">
        <w:t>will</w:t>
      </w:r>
      <w:r w:rsidRPr="001639A1">
        <w:t xml:space="preserve"> </w:t>
      </w:r>
      <w:r w:rsidR="00ED55AF">
        <w:t xml:space="preserve">continue to work hard </w:t>
      </w:r>
      <w:r w:rsidR="00FC3C5B">
        <w:t xml:space="preserve">to foster </w:t>
      </w:r>
      <w:r w:rsidRPr="001639A1">
        <w:t>an organisation that genuinely supports inclusion, embraces different perspectives</w:t>
      </w:r>
      <w:r w:rsidR="00ED55AF">
        <w:t>,</w:t>
      </w:r>
      <w:r w:rsidRPr="001639A1">
        <w:t xml:space="preserve"> and supports all people to achieve fulfilling careers and lives.</w:t>
      </w:r>
    </w:p>
    <w:p w14:paraId="246021AB" w14:textId="77777777" w:rsidR="00EF683E" w:rsidRDefault="00EF683E" w:rsidP="00054F68">
      <w:pPr>
        <w:pStyle w:val="BodyText"/>
      </w:pPr>
      <w:r w:rsidRPr="001639A1">
        <w:t xml:space="preserve">The diverse experiences, approaches and perspectives of our </w:t>
      </w:r>
      <w:r w:rsidR="00656EDF">
        <w:t>p</w:t>
      </w:r>
      <w:r w:rsidRPr="001639A1">
        <w:t>eople empower Melbourne Water to effectively respond to our changing work and environment, meet challenges, solve complex issues, and deliver innovative solutions for our community. A diverse workforce supports us to understand the needs of our diverse community and continually improve customer and community outcomes.</w:t>
      </w:r>
    </w:p>
    <w:p w14:paraId="16F86880" w14:textId="3924CA3B" w:rsidR="007D09A9" w:rsidRPr="00757934" w:rsidRDefault="007D09A9" w:rsidP="00054F68">
      <w:pPr>
        <w:pStyle w:val="BodyText"/>
      </w:pPr>
      <w:r>
        <w:t xml:space="preserve">This </w:t>
      </w:r>
      <w:r w:rsidRPr="00757934">
        <w:t>Diversity and Inclusion Strategy (2020</w:t>
      </w:r>
      <w:r w:rsidR="008D1E55">
        <w:t>–</w:t>
      </w:r>
      <w:r w:rsidRPr="00757934">
        <w:t>2025)</w:t>
      </w:r>
      <w:r>
        <w:t xml:space="preserve"> reflects a maturing approach to Diversity and Inclusion for Melbourne Water</w:t>
      </w:r>
      <w:r w:rsidR="00D00DF5">
        <w:t xml:space="preserve"> </w:t>
      </w:r>
      <w:r w:rsidR="00BC63B5">
        <w:t>in two ways: i</w:t>
      </w:r>
      <w:r w:rsidR="00D00DF5">
        <w:t>t</w:t>
      </w:r>
      <w:r w:rsidRPr="00757934">
        <w:t xml:space="preserve"> </w:t>
      </w:r>
      <w:r w:rsidR="00D00DF5">
        <w:t>expands</w:t>
      </w:r>
      <w:r w:rsidRPr="00757934">
        <w:t xml:space="preserve"> </w:t>
      </w:r>
      <w:r>
        <w:t xml:space="preserve">our </w:t>
      </w:r>
      <w:r w:rsidRPr="00757934">
        <w:t xml:space="preserve">focus areas to include culturally and linguistically diverse and socially disadvantaged communities, and </w:t>
      </w:r>
      <w:r w:rsidR="00D00DF5">
        <w:t>advances us further towards</w:t>
      </w:r>
      <w:r w:rsidRPr="00757934">
        <w:t xml:space="preserve"> </w:t>
      </w:r>
      <w:r w:rsidR="00656EDF">
        <w:t>adopting</w:t>
      </w:r>
      <w:r w:rsidRPr="00757934">
        <w:t xml:space="preserve"> a holistic approach that influences our work both internally and externally, embedding diversity and inclusion in all that we do. Applying a diversity and inclusion lens to our external work will influence procurement decisions, the preparation of information we provide to customers, how and who we seek to consult with on new programs of work, and how we plan and prioritise works to encourage community use of green spaces and waterways.</w:t>
      </w:r>
    </w:p>
    <w:p w14:paraId="00DA2635" w14:textId="2C3423E4" w:rsidR="00054F68" w:rsidRDefault="00E54F20" w:rsidP="00054F68">
      <w:pPr>
        <w:pStyle w:val="BodyText"/>
      </w:pPr>
      <w:r>
        <w:rPr>
          <w:noProof/>
        </w:rPr>
        <w:drawing>
          <wp:inline distT="0" distB="0" distL="0" distR="0" wp14:anchorId="6751B812" wp14:editId="7A1568EA">
            <wp:extent cx="838200" cy="436824"/>
            <wp:effectExtent l="0" t="0" r="0" b="0"/>
            <wp:docPr id="3" name="image8.png" title="Signature of Michael Wandmaker">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png">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pic:cNvPr>
                    <pic:cNvPicPr/>
                  </pic:nvPicPr>
                  <pic:blipFill>
                    <a:blip r:embed="rId19" cstate="screen">
                      <a:extLst>
                        <a:ext uri="{28A0092B-C50C-407E-A947-70E740481C1C}">
                          <a14:useLocalDpi xmlns:a14="http://schemas.microsoft.com/office/drawing/2010/main"/>
                        </a:ext>
                      </a:extLst>
                    </a:blip>
                    <a:stretch>
                      <a:fillRect/>
                    </a:stretch>
                  </pic:blipFill>
                  <pic:spPr>
                    <a:xfrm>
                      <a:off x="0" y="0"/>
                      <a:ext cx="844358" cy="440033"/>
                    </a:xfrm>
                    <a:prstGeom prst="rect">
                      <a:avLst/>
                    </a:prstGeom>
                  </pic:spPr>
                </pic:pic>
              </a:graphicData>
            </a:graphic>
          </wp:inline>
        </w:drawing>
      </w:r>
    </w:p>
    <w:p w14:paraId="79185EF2" w14:textId="4F96A83C" w:rsidR="00054F68" w:rsidRDefault="005C733D" w:rsidP="00054F68">
      <w:pPr>
        <w:pStyle w:val="BodyText"/>
      </w:pPr>
      <w:r>
        <w:t>Michael Wandmaker</w:t>
      </w:r>
      <w:r w:rsidR="00E54F20">
        <w:br/>
      </w:r>
      <w:r w:rsidR="00840C50">
        <w:t>Managing Director</w:t>
      </w:r>
    </w:p>
    <w:p w14:paraId="7E314744" w14:textId="579E9073" w:rsidR="00840C50" w:rsidRDefault="00054F68" w:rsidP="00054F68">
      <w:pPr>
        <w:pStyle w:val="BodyText"/>
      </w:pPr>
      <w:r>
        <w:rPr>
          <w:noProof/>
        </w:rPr>
        <w:drawing>
          <wp:inline distT="0" distB="0" distL="0" distR="0" wp14:anchorId="35DE261B" wp14:editId="62851532">
            <wp:extent cx="1738552" cy="1103465"/>
            <wp:effectExtent l="0" t="0" r="1905" b="0"/>
            <wp:docPr id="7" name="Picture 7" descr="Image of Michael Wandmaker, Managing Director at 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of Michael Wandmaker, Managing Director at Melbourne Water"/>
                    <pic:cNvPicPr/>
                  </pic:nvPicPr>
                  <pic:blipFill>
                    <a:blip r:embed="rId20" cstate="screen">
                      <a:extLst>
                        <a:ext uri="{28A0092B-C50C-407E-A947-70E740481C1C}">
                          <a14:useLocalDpi xmlns:a14="http://schemas.microsoft.com/office/drawing/2010/main"/>
                        </a:ext>
                      </a:extLst>
                    </a:blip>
                    <a:stretch>
                      <a:fillRect/>
                    </a:stretch>
                  </pic:blipFill>
                  <pic:spPr>
                    <a:xfrm>
                      <a:off x="0" y="0"/>
                      <a:ext cx="1738552" cy="1103465"/>
                    </a:xfrm>
                    <a:prstGeom prst="rect">
                      <a:avLst/>
                    </a:prstGeom>
                  </pic:spPr>
                </pic:pic>
              </a:graphicData>
            </a:graphic>
          </wp:inline>
        </w:drawing>
      </w:r>
    </w:p>
    <w:p w14:paraId="3E0652B6" w14:textId="77777777" w:rsidR="00054F68" w:rsidRDefault="00054F68" w:rsidP="004E4665">
      <w:pPr>
        <w:pStyle w:val="Heading1"/>
      </w:pPr>
      <w:bookmarkStart w:id="2" w:name="_Toc41388594"/>
      <w:r>
        <w:rPr>
          <w:noProof/>
        </w:rPr>
        <w:lastRenderedPageBreak/>
        <w:drawing>
          <wp:inline distT="0" distB="0" distL="0" distR="0" wp14:anchorId="1B210C75" wp14:editId="4BB0FD1D">
            <wp:extent cx="6120130" cy="4084320"/>
            <wp:effectExtent l="0" t="0" r="1270" b="5080"/>
            <wp:docPr id="11" name="Picture 11" descr="A woman and man, of different cultural backgrounds stand on site at a water facility wearing high vis Melbourne Water uni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woman and man, of different cultural backgrounds stand on site at a water facility wearing high vis Melbourne Water uniforms."/>
                    <pic:cNvPicPr/>
                  </pic:nvPicPr>
                  <pic:blipFill>
                    <a:blip r:embed="rId21" cstate="screen">
                      <a:extLst>
                        <a:ext uri="{28A0092B-C50C-407E-A947-70E740481C1C}">
                          <a14:useLocalDpi xmlns:a14="http://schemas.microsoft.com/office/drawing/2010/main"/>
                        </a:ext>
                      </a:extLst>
                    </a:blip>
                    <a:stretch>
                      <a:fillRect/>
                    </a:stretch>
                  </pic:blipFill>
                  <pic:spPr>
                    <a:xfrm>
                      <a:off x="0" y="0"/>
                      <a:ext cx="6120130" cy="4084320"/>
                    </a:xfrm>
                    <a:prstGeom prst="rect">
                      <a:avLst/>
                    </a:prstGeom>
                  </pic:spPr>
                </pic:pic>
              </a:graphicData>
            </a:graphic>
          </wp:inline>
        </w:drawing>
      </w:r>
    </w:p>
    <w:p w14:paraId="55ED6833" w14:textId="3C059A89" w:rsidR="004E4665" w:rsidRDefault="004E4665" w:rsidP="004E4665">
      <w:pPr>
        <w:pStyle w:val="Heading1"/>
      </w:pPr>
      <w:r>
        <w:t>Introduction</w:t>
      </w:r>
      <w:bookmarkEnd w:id="2"/>
    </w:p>
    <w:p w14:paraId="0FC34F36" w14:textId="2CA5D01F" w:rsidR="006A0FB2" w:rsidRPr="00562560" w:rsidRDefault="006A0FB2" w:rsidP="00A6711E">
      <w:pPr>
        <w:pStyle w:val="BodyIntroParagraph"/>
        <w:rPr>
          <w:b/>
        </w:rPr>
      </w:pPr>
      <w:r w:rsidRPr="00562560">
        <w:t>Melbourne Water has made strong strides to creating a more diverse and inclusive organisation through the delivery of our first Diversity and Inclusion Strategy (2016</w:t>
      </w:r>
      <w:r w:rsidR="00822FCA" w:rsidRPr="00562560">
        <w:t>–</w:t>
      </w:r>
      <w:r w:rsidRPr="00562560">
        <w:t xml:space="preserve">2020), particularly </w:t>
      </w:r>
      <w:r w:rsidR="00F60949" w:rsidRPr="00562560">
        <w:t>regarding</w:t>
      </w:r>
      <w:r w:rsidRPr="00562560">
        <w:t xml:space="preserve"> increased demographic diversity and a culture that embraces flexible working. </w:t>
      </w:r>
    </w:p>
    <w:p w14:paraId="52C2868F" w14:textId="52AB8D01" w:rsidR="006A0FB2" w:rsidRDefault="006A0FB2" w:rsidP="006A0FB2">
      <w:pPr>
        <w:pStyle w:val="BodyText"/>
      </w:pPr>
      <w:r>
        <w:t>This Diversity and Inclusion Strategy (2020</w:t>
      </w:r>
      <w:r w:rsidR="00822FCA">
        <w:t>–</w:t>
      </w:r>
      <w:r>
        <w:t>2025) builds upon previous initiatives and strengthens our commitment to both creating a more diverse and inclusive organisation, and to embedding and integrating diversity and inclusion into everything we do, from our relationships with suppliers and stakeholders to how we deliver services for our community and customers.</w:t>
      </w:r>
    </w:p>
    <w:p w14:paraId="0BB101C8" w14:textId="2A8C8635" w:rsidR="006A0FB2" w:rsidRDefault="00822FCA" w:rsidP="006A0FB2">
      <w:pPr>
        <w:pStyle w:val="BodyText"/>
      </w:pPr>
      <w:r>
        <w:t xml:space="preserve">It </w:t>
      </w:r>
      <w:r w:rsidR="006A0FB2">
        <w:t>will deliver a more diverse and inclusive Melbourne Water through influencing how we attract, retain and develop our people, fostering a flexible and inclusive culture, and through ensuring diversity and inclusion is integrated into how we engage with and provide services to our community.</w:t>
      </w:r>
    </w:p>
    <w:p w14:paraId="209E035D" w14:textId="27241B3F" w:rsidR="006A0FB2" w:rsidRDefault="006A0FB2" w:rsidP="006A0FB2">
      <w:pPr>
        <w:pStyle w:val="BodyText"/>
      </w:pPr>
      <w:r>
        <w:t>A robust approach to implementation, reporting, and governance will ensure accountability for delivery against our targets and objectives, which in turn will influence the development of implementation plans and Key Performance Indicators that will enable delivery of this strategy. This Diversity and Inclusion Strategy (2020</w:t>
      </w:r>
      <w:r w:rsidR="00822FCA">
        <w:t>–</w:t>
      </w:r>
      <w:r>
        <w:t xml:space="preserve">2025) is viewed as a key enabler to delivering Melbourne Water’s People &amp; Capability Strategy, and to support delivery against Melbourne Water’s ultimate goal of </w:t>
      </w:r>
      <w:r>
        <w:rPr>
          <w:i/>
        </w:rPr>
        <w:t>enhancing life and liveability</w:t>
      </w:r>
      <w:r>
        <w:t>.</w:t>
      </w:r>
    </w:p>
    <w:p w14:paraId="68F3D8FB" w14:textId="405B7302" w:rsidR="00A417CE" w:rsidRPr="00E37CB6" w:rsidRDefault="00BE2F2B" w:rsidP="008168FD">
      <w:pPr>
        <w:pStyle w:val="Heading2"/>
      </w:pPr>
      <w:r w:rsidRPr="00E37CB6">
        <w:lastRenderedPageBreak/>
        <w:t xml:space="preserve">Melbourne Water’s </w:t>
      </w:r>
      <w:r w:rsidR="00822FCA" w:rsidRPr="00E37CB6">
        <w:t>c</w:t>
      </w:r>
      <w:r w:rsidRPr="00E37CB6">
        <w:t>ommitment to Diversity and Inclusion</w:t>
      </w:r>
    </w:p>
    <w:p w14:paraId="6DD7F8FC" w14:textId="7AC6F48D" w:rsidR="008F4297" w:rsidRDefault="008F4297" w:rsidP="00323DEC">
      <w:pPr>
        <w:pStyle w:val="BodyText"/>
      </w:pPr>
      <w:r>
        <w:t xml:space="preserve">Melbourne Water has a strong commitment to Diversity and Inclusion </w:t>
      </w:r>
      <w:r w:rsidR="001C39B4">
        <w:t xml:space="preserve">not only </w:t>
      </w:r>
      <w:r>
        <w:t>within our own organisation and supply chain</w:t>
      </w:r>
      <w:r w:rsidR="001C39B4">
        <w:t>,</w:t>
      </w:r>
      <w:r w:rsidR="00F61D73">
        <w:t xml:space="preserve"> </w:t>
      </w:r>
      <w:r w:rsidR="001C39B4">
        <w:t xml:space="preserve">but </w:t>
      </w:r>
      <w:r w:rsidR="00D638C1">
        <w:t xml:space="preserve">also </w:t>
      </w:r>
      <w:r w:rsidR="00656EDF">
        <w:t xml:space="preserve">within </w:t>
      </w:r>
      <w:r w:rsidR="001C39B4">
        <w:t>the la</w:t>
      </w:r>
      <w:r w:rsidR="009A0AAA">
        <w:t>rger system that constitutes our</w:t>
      </w:r>
      <w:r w:rsidR="001C39B4">
        <w:t xml:space="preserve"> environment</w:t>
      </w:r>
      <w:r w:rsidR="00447D3B">
        <w:t xml:space="preserve">. </w:t>
      </w:r>
      <w:r w:rsidR="001C39B4">
        <w:t xml:space="preserve">Adopting </w:t>
      </w:r>
      <w:r w:rsidR="001639A1">
        <w:t>a holistic</w:t>
      </w:r>
      <w:r w:rsidR="001C39B4">
        <w:t xml:space="preserve"> </w:t>
      </w:r>
      <w:r w:rsidR="009A0AAA">
        <w:t xml:space="preserve">or ‘ecosystem’ </w:t>
      </w:r>
      <w:r w:rsidR="001C39B4">
        <w:t>approach</w:t>
      </w:r>
      <w:r w:rsidR="001639A1">
        <w:t>,</w:t>
      </w:r>
      <w:r w:rsidR="001C39B4">
        <w:t xml:space="preserve"> w</w:t>
      </w:r>
      <w:r>
        <w:t xml:space="preserve">e aim to </w:t>
      </w:r>
      <w:r w:rsidR="001C39B4">
        <w:t xml:space="preserve">integrate and </w:t>
      </w:r>
      <w:r>
        <w:t>embed diversity and inclusion into everything we do</w:t>
      </w:r>
      <w:r w:rsidR="009A0AAA">
        <w:t>, both internally and externally</w:t>
      </w:r>
      <w:r>
        <w:t xml:space="preserve">. This </w:t>
      </w:r>
      <w:r w:rsidR="001C39B4">
        <w:t xml:space="preserve">approach </w:t>
      </w:r>
      <w:r>
        <w:t>enables us to access untapped talen</w:t>
      </w:r>
      <w:r w:rsidR="007368B8">
        <w:t>t pools, develop our people</w:t>
      </w:r>
      <w:r w:rsidR="00656EDF">
        <w:t>,</w:t>
      </w:r>
      <w:r w:rsidR="00805798">
        <w:t xml:space="preserve"> and</w:t>
      </w:r>
      <w:r w:rsidR="007368B8">
        <w:t xml:space="preserve"> </w:t>
      </w:r>
      <w:r>
        <w:t>foster a high-performing and engaged workforce that understands the needs of our diverse community</w:t>
      </w:r>
      <w:r w:rsidR="00805798">
        <w:t>.</w:t>
      </w:r>
      <w:r>
        <w:t xml:space="preserve"> A diverse workforce and inclusive culture </w:t>
      </w:r>
      <w:r w:rsidR="00F60949">
        <w:t>enable</w:t>
      </w:r>
      <w:r>
        <w:t xml:space="preserve"> us to innovate, effectively problem-solve, and make robust </w:t>
      </w:r>
      <w:r w:rsidR="00D638C1">
        <w:t xml:space="preserve">customer-focussed </w:t>
      </w:r>
      <w:r>
        <w:t xml:space="preserve">decisions. </w:t>
      </w:r>
    </w:p>
    <w:p w14:paraId="1177D9A8" w14:textId="77777777" w:rsidR="00323DEC" w:rsidRDefault="009A0AAA" w:rsidP="00323DEC">
      <w:pPr>
        <w:pStyle w:val="BodyText"/>
      </w:pPr>
      <w:r>
        <w:t>O</w:t>
      </w:r>
      <w:r w:rsidR="008F4297">
        <w:t xml:space="preserve">ur commitment to diversity and inclusion stems from our deeper commitment to human rights and equity. A continued focus on diversity and inclusion </w:t>
      </w:r>
      <w:r w:rsidR="008B4925">
        <w:t xml:space="preserve">also </w:t>
      </w:r>
      <w:r w:rsidR="008F4297">
        <w:t>ensures we meet and exceed our community’s expectations.</w:t>
      </w:r>
    </w:p>
    <w:p w14:paraId="3DE5AA1E" w14:textId="77777777" w:rsidR="008F4297" w:rsidRDefault="008F4297" w:rsidP="00323DEC">
      <w:pPr>
        <w:pStyle w:val="BodyText"/>
      </w:pPr>
      <w:r>
        <w:t>Our commitment to diversity and inclusion ensures our people:</w:t>
      </w:r>
    </w:p>
    <w:p w14:paraId="2EBC218F" w14:textId="77777777" w:rsidR="001668B4" w:rsidRDefault="001668B4" w:rsidP="003547F9">
      <w:pPr>
        <w:pStyle w:val="BodyText"/>
        <w:numPr>
          <w:ilvl w:val="0"/>
          <w:numId w:val="18"/>
        </w:numPr>
      </w:pPr>
      <w:r>
        <w:t>Feel valued, safe, and respected for who they are</w:t>
      </w:r>
    </w:p>
    <w:p w14:paraId="02602A91" w14:textId="77777777" w:rsidR="001668B4" w:rsidRDefault="001668B4" w:rsidP="003547F9">
      <w:pPr>
        <w:pStyle w:val="BodyText"/>
        <w:numPr>
          <w:ilvl w:val="0"/>
          <w:numId w:val="18"/>
        </w:numPr>
      </w:pPr>
      <w:r>
        <w:t>Have a sense of belonging and feel connected to their co-workers and community</w:t>
      </w:r>
    </w:p>
    <w:p w14:paraId="3E4DB852" w14:textId="77777777" w:rsidR="001668B4" w:rsidRDefault="001668B4" w:rsidP="003547F9">
      <w:pPr>
        <w:pStyle w:val="BodyText"/>
        <w:numPr>
          <w:ilvl w:val="0"/>
          <w:numId w:val="18"/>
        </w:numPr>
      </w:pPr>
      <w:r>
        <w:t xml:space="preserve">Have equitable </w:t>
      </w:r>
      <w:r w:rsidR="002A71AF">
        <w:t xml:space="preserve">access to </w:t>
      </w:r>
      <w:r>
        <w:t>opportunities to progress their career and develop</w:t>
      </w:r>
    </w:p>
    <w:p w14:paraId="46A4EBBF" w14:textId="77777777" w:rsidR="001668B4" w:rsidRDefault="001668B4" w:rsidP="003547F9">
      <w:pPr>
        <w:pStyle w:val="BodyText"/>
        <w:numPr>
          <w:ilvl w:val="0"/>
          <w:numId w:val="18"/>
        </w:numPr>
      </w:pPr>
      <w:r>
        <w:t>Are empowered to contribute and achieve their full potential</w:t>
      </w:r>
      <w:r w:rsidR="008F4297">
        <w:t xml:space="preserve"> </w:t>
      </w:r>
    </w:p>
    <w:p w14:paraId="3FF4D395" w14:textId="77777777" w:rsidR="009A0AAA" w:rsidRDefault="009A0AAA" w:rsidP="009A0AAA">
      <w:pPr>
        <w:pStyle w:val="BodyText"/>
      </w:pPr>
      <w:r w:rsidRPr="009A0AAA">
        <w:t xml:space="preserve">In addition, our commitment extends to integrating and embedding diversity and inclusion in all that we do, including </w:t>
      </w:r>
      <w:r>
        <w:t xml:space="preserve">when planning and delivering projects and in providing </w:t>
      </w:r>
      <w:r w:rsidRPr="009A0AAA">
        <w:t>services to the community</w:t>
      </w:r>
      <w:r>
        <w:t>.</w:t>
      </w:r>
    </w:p>
    <w:p w14:paraId="2E65C2C3" w14:textId="77777777" w:rsidR="00F61D73" w:rsidRDefault="00F61D73" w:rsidP="00E37CB6">
      <w:pPr>
        <w:pStyle w:val="Heading2"/>
      </w:pPr>
      <w:r>
        <w:t>What do we mean by Diversity and Inclusion?</w:t>
      </w:r>
    </w:p>
    <w:p w14:paraId="10ED7F32" w14:textId="77777777" w:rsidR="00051BBD" w:rsidRPr="00051BBD" w:rsidRDefault="00051BBD" w:rsidP="00051BBD">
      <w:pPr>
        <w:pStyle w:val="BodyText"/>
      </w:pPr>
      <w:r>
        <w:t xml:space="preserve">Diversity </w:t>
      </w:r>
      <w:r w:rsidR="00982180">
        <w:t>refers to</w:t>
      </w:r>
      <w:r w:rsidR="00323DEC" w:rsidRPr="00323DEC">
        <w:t xml:space="preserve"> points of difference, including cultural background, </w:t>
      </w:r>
      <w:r w:rsidR="00F61D73">
        <w:t>ethnicity and race, religion</w:t>
      </w:r>
      <w:r w:rsidR="00D638C1">
        <w:t>,</w:t>
      </w:r>
      <w:r w:rsidR="00F61D73">
        <w:t xml:space="preserve"> nationality, </w:t>
      </w:r>
      <w:r w:rsidR="00323DEC" w:rsidRPr="00323DEC">
        <w:t xml:space="preserve">sexual orientation, work experience, socio-economic status, age, profession, ability, </w:t>
      </w:r>
      <w:r w:rsidR="00F61D73" w:rsidRPr="00323DEC">
        <w:t>education</w:t>
      </w:r>
      <w:r w:rsidR="00F61D73">
        <w:t xml:space="preserve">, </w:t>
      </w:r>
      <w:r w:rsidR="00323DEC" w:rsidRPr="00323DEC">
        <w:t>profession, gender</w:t>
      </w:r>
      <w:r w:rsidR="00982180">
        <w:t xml:space="preserve"> identity</w:t>
      </w:r>
      <w:r w:rsidR="00323DEC" w:rsidRPr="00323DEC">
        <w:t>, caring responsibilities, and more.</w:t>
      </w:r>
    </w:p>
    <w:p w14:paraId="0235582A" w14:textId="77777777" w:rsidR="00D315E0" w:rsidRDefault="00D315E0" w:rsidP="00D315E0">
      <w:pPr>
        <w:pStyle w:val="BodyText"/>
      </w:pPr>
      <w:r>
        <w:t>Inclusion is about embracing, celebrating and capitalising on our differences. In practice, it’s about respectfully listening, inviting others’ ideas and contributions, sharing our knowledge and experiences, and learning from each other. An inclusive work environment is one where everyone feels valued, and where everyone can access opportunities and development</w:t>
      </w:r>
      <w:r w:rsidR="009A0AAA">
        <w:t>.</w:t>
      </w:r>
    </w:p>
    <w:p w14:paraId="5384032C" w14:textId="77777777" w:rsidR="00DC757F" w:rsidRDefault="00C05AC2" w:rsidP="00E37CB6">
      <w:pPr>
        <w:pStyle w:val="Heading2"/>
      </w:pPr>
      <w:r>
        <w:t>Achieving an inclusive workplace culture</w:t>
      </w:r>
    </w:p>
    <w:p w14:paraId="0A7A8682" w14:textId="77777777" w:rsidR="005A6200" w:rsidRDefault="001639A1" w:rsidP="00757934">
      <w:pPr>
        <w:pStyle w:val="BodyText"/>
      </w:pPr>
      <w:r>
        <w:t>An inclusive workplace culture</w:t>
      </w:r>
      <w:r w:rsidR="00DC757F">
        <w:t xml:space="preserve"> </w:t>
      </w:r>
      <w:r w:rsidR="005A6200">
        <w:t xml:space="preserve">refers </w:t>
      </w:r>
      <w:r w:rsidR="00DC757F">
        <w:t xml:space="preserve">to </w:t>
      </w:r>
      <w:r>
        <w:t xml:space="preserve">an </w:t>
      </w:r>
      <w:r w:rsidR="005A6200">
        <w:t xml:space="preserve">environment which values diversity and enables people to be their authentic self in the workplace. </w:t>
      </w:r>
      <w:r w:rsidR="009A74C4">
        <w:t xml:space="preserve">Inclusion occurs when a diversity of people are respected, connected, progressing and contributing to organisational success. </w:t>
      </w:r>
      <w:r w:rsidR="005A6200">
        <w:t>An inclusive workplace is characterised by openness, equality</w:t>
      </w:r>
      <w:r w:rsidR="00400619">
        <w:t>, respect,</w:t>
      </w:r>
      <w:r w:rsidR="005A6200">
        <w:t xml:space="preserve"> and non-discrimination. Inclusion is the enabler of diversity in that it provides the environment for our people to give their best </w:t>
      </w:r>
      <w:r w:rsidR="005A6200">
        <w:lastRenderedPageBreak/>
        <w:t>and reach their full potential.</w:t>
      </w:r>
      <w:r w:rsidR="007D09A9">
        <w:t xml:space="preserve"> </w:t>
      </w:r>
      <w:r w:rsidR="005A6200" w:rsidRPr="00897836">
        <w:rPr>
          <w:rStyle w:val="FootnoteReference"/>
        </w:rPr>
        <w:t xml:space="preserve"> </w:t>
      </w:r>
      <w:r w:rsidR="005A6200">
        <w:t>In an inclusive culture, different perspectives are actively encouraged, and people are confident in their ability to progress within the organisation regardless of their particular background or identity. There is a high level of psychological safety within an inclusive organisation.</w:t>
      </w:r>
    </w:p>
    <w:p w14:paraId="1986D357" w14:textId="77777777" w:rsidR="00757934" w:rsidRDefault="005A6200" w:rsidP="00757934">
      <w:pPr>
        <w:pStyle w:val="BodyText"/>
      </w:pPr>
      <w:r w:rsidRPr="001639A1">
        <w:t xml:space="preserve">Diversity and Inclusion is integral to how we attract, retain, develop and engage people and the </w:t>
      </w:r>
      <w:r w:rsidR="00011F8A" w:rsidRPr="001639A1">
        <w:t xml:space="preserve">way we interact </w:t>
      </w:r>
      <w:r w:rsidRPr="001639A1">
        <w:t>with each other</w:t>
      </w:r>
      <w:r w:rsidR="00C040A6">
        <w:t xml:space="preserve"> and the community</w:t>
      </w:r>
      <w:r w:rsidRPr="001639A1">
        <w:t>.</w:t>
      </w:r>
      <w:r w:rsidR="00011F8A" w:rsidRPr="001639A1">
        <w:t xml:space="preserve"> Inclusive workplaces are crucial for our we</w:t>
      </w:r>
      <w:r w:rsidR="009A74C4">
        <w:t>llbeing and for minimising risk.</w:t>
      </w:r>
    </w:p>
    <w:p w14:paraId="6466673A" w14:textId="118F71A2" w:rsidR="007756EB" w:rsidRPr="00D87F94" w:rsidRDefault="007756EB" w:rsidP="00E37CB6">
      <w:pPr>
        <w:pStyle w:val="Heading2"/>
      </w:pPr>
      <w:r w:rsidRPr="00D87F94">
        <w:t xml:space="preserve">The </w:t>
      </w:r>
      <w:r w:rsidR="00BA39E2" w:rsidRPr="00D87F94">
        <w:t>b</w:t>
      </w:r>
      <w:r w:rsidRPr="00D87F94">
        <w:t>enefits of Diversity</w:t>
      </w:r>
    </w:p>
    <w:p w14:paraId="479305DE" w14:textId="77777777" w:rsidR="007D09A9" w:rsidRPr="00D87F94" w:rsidRDefault="007756EB" w:rsidP="007756EB">
      <w:pPr>
        <w:pStyle w:val="BodyText"/>
      </w:pPr>
      <w:r w:rsidRPr="00D87F94">
        <w:t>Research over the last 20 years has provided strong support for the business benefits of workforce diversity, which suggests that organisations with a diverse workforce and inclusive culture have higher levels of engagement, job satisfaction, innovation, understanding of customers’ needs, reduced turnover and improved business performance. Organisations’ diversity initiatives have a positive relationship with employee engagement, not only for diverse groups, but also for the majority group; however, this relationship only exists when the group perceives there is a high level of inclusion.</w:t>
      </w:r>
      <w:r w:rsidRPr="00D87F94">
        <w:rPr>
          <w:rStyle w:val="FootnoteReference"/>
        </w:rPr>
        <w:t xml:space="preserve"> </w:t>
      </w:r>
    </w:p>
    <w:p w14:paraId="5C528E13" w14:textId="77777777" w:rsidR="00054F68" w:rsidRDefault="00054F68" w:rsidP="007756EB">
      <w:pPr>
        <w:pStyle w:val="BodyText"/>
      </w:pPr>
      <w:r>
        <w:rPr>
          <w:noProof/>
        </w:rPr>
        <w:drawing>
          <wp:inline distT="0" distB="0" distL="0" distR="0" wp14:anchorId="19FA9EDA" wp14:editId="7519CC8C">
            <wp:extent cx="6074658" cy="3168708"/>
            <wp:effectExtent l="0" t="0" r="0" b="0"/>
            <wp:docPr id="10" name="Picture 10" descr="Three staff of varying sex and cultural backgrounds are happily chatting over a warm bever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ree staff of varying sex and cultural backgrounds are happily chatting over a warm beverage.&#10;"/>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6087286" cy="3175295"/>
                    </a:xfrm>
                    <a:prstGeom prst="rect">
                      <a:avLst/>
                    </a:prstGeom>
                    <a:ln>
                      <a:noFill/>
                    </a:ln>
                    <a:extLst>
                      <a:ext uri="{53640926-AAD7-44D8-BBD7-CCE9431645EC}">
                        <a14:shadowObscured xmlns:a14="http://schemas.microsoft.com/office/drawing/2010/main"/>
                      </a:ext>
                    </a:extLst>
                  </pic:spPr>
                </pic:pic>
              </a:graphicData>
            </a:graphic>
          </wp:inline>
        </w:drawing>
      </w:r>
    </w:p>
    <w:p w14:paraId="6E5501C4" w14:textId="2D383FE1" w:rsidR="007756EB" w:rsidRDefault="007756EB" w:rsidP="007756EB">
      <w:pPr>
        <w:pStyle w:val="BodyText"/>
      </w:pPr>
      <w:r w:rsidRPr="00204E6A">
        <w:t xml:space="preserve">Melbourne Water’s generative safety culture is critical to our work. </w:t>
      </w:r>
      <w:r w:rsidR="00054F68">
        <w:br/>
      </w:r>
      <w:r w:rsidRPr="00204E6A">
        <w:t>Employees experience positive psychological outcomes in a work environment characterised by</w:t>
      </w:r>
      <w:r w:rsidRPr="00C040A6">
        <w:t xml:space="preserve"> fair and supportive procedures, practices and policies</w:t>
      </w:r>
      <w:r w:rsidR="00A8334D">
        <w:t>.</w:t>
      </w:r>
      <w:r>
        <w:t xml:space="preserve"> </w:t>
      </w:r>
      <w:r w:rsidRPr="00207929">
        <w:t>Although feelings of inclusion differ from person to person, perceptions of fairness and respect, and value and belonging, are two key indicators which pave the way for experiences of psychological safety and inspired performance</w:t>
      </w:r>
      <w:r>
        <w:t>.</w:t>
      </w:r>
    </w:p>
    <w:p w14:paraId="4E31C087" w14:textId="4C64F99A" w:rsidR="001E3C16" w:rsidRDefault="007756EB" w:rsidP="007756EB">
      <w:pPr>
        <w:pStyle w:val="BodyText"/>
      </w:pPr>
      <w:r>
        <w:t>Recent research suggests that there are four key enablers to diversity of thinking within organisations: demographic/functional diversity (</w:t>
      </w:r>
      <w:r w:rsidR="00BA39E2">
        <w:t>for example,</w:t>
      </w:r>
      <w:r w:rsidR="00656EDF">
        <w:t xml:space="preserve"> </w:t>
      </w:r>
      <w:r>
        <w:t xml:space="preserve">gender, race, roles and education), </w:t>
      </w:r>
      <w:r w:rsidR="00656EDF">
        <w:t xml:space="preserve">the </w:t>
      </w:r>
      <w:r>
        <w:t xml:space="preserve">mental frameworks </w:t>
      </w:r>
      <w:r w:rsidR="00656EDF">
        <w:t xml:space="preserve">individuals adopt </w:t>
      </w:r>
      <w:r>
        <w:t xml:space="preserve">to solve problems, awareness and management of unconscious biases, and inclusive leadership. </w:t>
      </w:r>
    </w:p>
    <w:p w14:paraId="65B3CC7D" w14:textId="77777777" w:rsidR="00166967" w:rsidRDefault="00166967" w:rsidP="00E37CB6">
      <w:pPr>
        <w:pStyle w:val="Heading2"/>
      </w:pPr>
      <w:r>
        <w:lastRenderedPageBreak/>
        <w:t>Legislative requirements</w:t>
      </w:r>
    </w:p>
    <w:p w14:paraId="3DB8C242" w14:textId="28B44339" w:rsidR="00166967" w:rsidRPr="008168FD" w:rsidRDefault="00166967" w:rsidP="008168FD">
      <w:pPr>
        <w:pStyle w:val="BodyText"/>
      </w:pPr>
      <w:r w:rsidRPr="008168FD">
        <w:t>Delivery of the Diversity and Inclusion Strategy</w:t>
      </w:r>
      <w:r w:rsidR="00E63069" w:rsidRPr="008168FD">
        <w:t xml:space="preserve"> (2020</w:t>
      </w:r>
      <w:r w:rsidR="00BA39E2" w:rsidRPr="008168FD">
        <w:t>–</w:t>
      </w:r>
      <w:r w:rsidR="00E63069" w:rsidRPr="008168FD">
        <w:t>2025)</w:t>
      </w:r>
      <w:r w:rsidRPr="008168FD">
        <w:t xml:space="preserve"> contributes to Melbourne Water meeting and exceeding our legislative obligations, including: the Equal Opportunity Act (2010), the Disability Discriminat</w:t>
      </w:r>
      <w:r w:rsidR="00E63069" w:rsidRPr="008168FD">
        <w:t>ion Act (1992), the Gender Equ</w:t>
      </w:r>
      <w:r w:rsidR="00574E37" w:rsidRPr="008168FD">
        <w:t>ality</w:t>
      </w:r>
      <w:r w:rsidRPr="008168FD">
        <w:t xml:space="preserve"> Act (Victoria, 20</w:t>
      </w:r>
      <w:r w:rsidR="00574E37" w:rsidRPr="008168FD">
        <w:t>20</w:t>
      </w:r>
      <w:r w:rsidRPr="008168FD">
        <w:t>), the Sex Discrimination Act (1984), the Racial and Religious Tolerance Act (2001), the Race Discrimination Act (1975), the Age Discrimination Act (2004), the Fair Work Act (2009), and the Occupational Health and Safety Act (2004). (See the appendix for further detail on relevant legislation</w:t>
      </w:r>
      <w:r w:rsidR="00BA39E2" w:rsidRPr="008168FD">
        <w:t>.</w:t>
      </w:r>
      <w:r w:rsidRPr="008168FD">
        <w:t>)</w:t>
      </w:r>
    </w:p>
    <w:p w14:paraId="013D5F1D" w14:textId="52CD3975" w:rsidR="00054F68" w:rsidRPr="008168FD" w:rsidRDefault="00166967" w:rsidP="008168FD">
      <w:pPr>
        <w:pStyle w:val="BodyText"/>
      </w:pPr>
      <w:r w:rsidRPr="008168FD">
        <w:t>The development and delivery of this strategy was also guided by Melbourne Water’s commitments to the Victorian Charter of Human Rights (2006), the Modern Slavery Act (2018), and the United Nations Sustainable Development Goals</w:t>
      </w:r>
      <w:r w:rsidR="00AA2BD0" w:rsidRPr="008168FD">
        <w:t>.</w:t>
      </w:r>
      <w:r w:rsidRPr="008168FD">
        <w:t xml:space="preserve"> The UN Sustainable Development Goals of Gender Equality (goal 5), Decent Work and Economic Growth (goal 8) and Reduced Inequalities (</w:t>
      </w:r>
      <w:r w:rsidR="00656EDF" w:rsidRPr="008168FD">
        <w:t>g</w:t>
      </w:r>
      <w:r w:rsidRPr="008168FD">
        <w:t>oal 10) have particular relevance within the delivery of this strategy.</w:t>
      </w:r>
    </w:p>
    <w:p w14:paraId="6DE3DD4D" w14:textId="77777777" w:rsidR="00C05AC2" w:rsidRPr="008168FD" w:rsidRDefault="00E229C5" w:rsidP="008168FD">
      <w:pPr>
        <w:pStyle w:val="Heading1"/>
      </w:pPr>
      <w:bookmarkStart w:id="3" w:name="_Toc33790167"/>
      <w:bookmarkStart w:id="4" w:name="_Toc41388595"/>
      <w:r w:rsidRPr="008168FD">
        <w:t>Our</w:t>
      </w:r>
      <w:r w:rsidR="00C05AC2" w:rsidRPr="008168FD">
        <w:t xml:space="preserve"> approach to Diversity and Inclusion</w:t>
      </w:r>
      <w:bookmarkEnd w:id="3"/>
      <w:bookmarkEnd w:id="4"/>
    </w:p>
    <w:p w14:paraId="59ADCFE0" w14:textId="0C70A588" w:rsidR="00C05AC2" w:rsidRPr="008168FD" w:rsidRDefault="00C05AC2" w:rsidP="008168FD">
      <w:pPr>
        <w:pStyle w:val="BodyText"/>
      </w:pPr>
      <w:r w:rsidRPr="008168FD">
        <w:t>Australian research highlights specific groups that report experiencing higher levels of discrimination at work. These include Aboriginal and Torres Strait Islanders, people with disability, those with a non-Christian religion, young workers, carers, individuals from culturally diverse backgrounds, and women.</w:t>
      </w:r>
      <w:r w:rsidR="00656EDF" w:rsidRPr="008168FD">
        <w:t xml:space="preserve"> Melbourne Water does not tolerate bullying, harassment or discrimination in any form.</w:t>
      </w:r>
    </w:p>
    <w:p w14:paraId="7C0CBCC8" w14:textId="3F6C4561" w:rsidR="00777E6C" w:rsidRPr="008168FD" w:rsidRDefault="00777E6C" w:rsidP="008168FD">
      <w:pPr>
        <w:pStyle w:val="BodyText"/>
      </w:pPr>
      <w:r w:rsidRPr="008168FD">
        <w:t xml:space="preserve">While Melbourne Water adopts an evidence-based approach through a focus on identified groups that experience barriers to workforce participation, we acknowledge that individuals are inherently multi-faceted </w:t>
      </w:r>
      <w:r w:rsidR="009F4B03" w:rsidRPr="008168FD">
        <w:t xml:space="preserve">– </w:t>
      </w:r>
      <w:r w:rsidRPr="008168FD">
        <w:t>both in terms of their status(es) within different communities (</w:t>
      </w:r>
      <w:r w:rsidR="009F4B03" w:rsidRPr="008168FD">
        <w:t>for example, with respect to</w:t>
      </w:r>
      <w:r w:rsidRPr="008168FD">
        <w:t xml:space="preserve"> culture/race, disability status</w:t>
      </w:r>
      <w:r w:rsidR="009F4B03" w:rsidRPr="008168FD">
        <w:t>, or other factors</w:t>
      </w:r>
      <w:r w:rsidRPr="008168FD">
        <w:t>) and a wide range of other important attributes (</w:t>
      </w:r>
      <w:r w:rsidR="009F4B03" w:rsidRPr="008168FD">
        <w:t>for example,</w:t>
      </w:r>
      <w:r w:rsidRPr="008168FD">
        <w:t xml:space="preserve"> level of education, relative opportunities</w:t>
      </w:r>
      <w:r w:rsidR="009F4B03" w:rsidRPr="008168FD">
        <w:t>, and so on</w:t>
      </w:r>
      <w:r w:rsidRPr="008168FD">
        <w:t>). This combination of differences is known as intersectionality, and makes up a person’s unique identity. Levels of disadvantage may arise as a result of the interaction between life experiences, circumstances, and identities.</w:t>
      </w:r>
      <w:r w:rsidR="00A02B8C" w:rsidRPr="008168FD">
        <w:t xml:space="preserve"> Melbourne Water collects information on a variety of employees’ individual characteristics, including disability status, cultural background and Aboriginal and Torres Strait Islander identity. This information is optional for employees to provide and is collected and managed to ensure privacy, confidentiality, and appropriate use, in line with Melbourne Water’s Privacy Policy and relevant legislation.</w:t>
      </w:r>
    </w:p>
    <w:p w14:paraId="0FB340E4" w14:textId="77777777" w:rsidR="00C05AC2" w:rsidRPr="008168FD" w:rsidRDefault="00C05AC2" w:rsidP="008168FD">
      <w:pPr>
        <w:pStyle w:val="BodyText"/>
      </w:pPr>
      <w:r w:rsidRPr="008168FD">
        <w:t>Equal opportunity refers to everyone participating freely and equally in the workplace, education, and in accessing goods and services, without</w:t>
      </w:r>
      <w:r>
        <w:t xml:space="preserve"> </w:t>
      </w:r>
      <w:r w:rsidRPr="008168FD">
        <w:t>disadvantage or less favourable treatment due to their unique attributes. Everyone in the workplace has rights and responsibilities under equal opportunity and anti-discrimination legislation to prevent discrimination, harassment, vilification or victimisation.</w:t>
      </w:r>
    </w:p>
    <w:p w14:paraId="6ACD2498" w14:textId="60B91E09" w:rsidR="00C05AC2" w:rsidRPr="008168FD" w:rsidRDefault="00C05AC2" w:rsidP="008168FD">
      <w:pPr>
        <w:pStyle w:val="BodyText"/>
      </w:pPr>
      <w:r w:rsidRPr="008168FD">
        <w:lastRenderedPageBreak/>
        <w:t xml:space="preserve">There is often confusion regarding the terms equity and equality. Equality refers to treating everyone the same, and while this may appear fair and just in principle, it doesn’t account for </w:t>
      </w:r>
      <w:r w:rsidR="009F4B03" w:rsidRPr="008168FD">
        <w:t xml:space="preserve">an </w:t>
      </w:r>
      <w:r w:rsidRPr="008168FD">
        <w:t>individual’s different experiences, and the existence of biases, stereotypes and prejudices towards some groups that can make it more difficult to achieve educational and workforce participation outcomes. In contrast, equity recognises that some groups experience additional and significant barriers to participation and inclusion, and seeks to address these through</w:t>
      </w:r>
      <w:r w:rsidR="00F60949" w:rsidRPr="008168FD">
        <w:t xml:space="preserve"> </w:t>
      </w:r>
      <w:r w:rsidRPr="008168FD">
        <w:t>providing individuals with what they need to succeed.</w:t>
      </w:r>
    </w:p>
    <w:p w14:paraId="5B01DD25" w14:textId="6175E06D" w:rsidR="00C05AC2" w:rsidRPr="008168FD" w:rsidRDefault="00C05AC2" w:rsidP="008168FD">
      <w:pPr>
        <w:pStyle w:val="BodyText"/>
      </w:pPr>
      <w:r w:rsidRPr="008168FD">
        <w:t xml:space="preserve">Melbourne Water seeks to take a balanced approach to creating a more diverse and inclusive workforce. We want to ensure </w:t>
      </w:r>
      <w:r w:rsidR="00F60949" w:rsidRPr="008168FD">
        <w:t>all</w:t>
      </w:r>
      <w:r w:rsidRPr="008168FD">
        <w:t xml:space="preserve"> our employees feel they benefit from implementation of the strategy, while recognising barriers to equality and seeking to address these for particular individuals and groups.</w:t>
      </w:r>
    </w:p>
    <w:p w14:paraId="718DAD14" w14:textId="3AE7B86F" w:rsidR="007756EB" w:rsidRPr="00723954" w:rsidRDefault="007756EB" w:rsidP="00E37CB6">
      <w:pPr>
        <w:pStyle w:val="Heading2"/>
      </w:pPr>
      <w:bookmarkStart w:id="5" w:name="_Toc41388596"/>
      <w:r w:rsidRPr="00723954">
        <w:t xml:space="preserve">Strategic </w:t>
      </w:r>
      <w:r w:rsidR="009F4B03">
        <w:t>a</w:t>
      </w:r>
      <w:r w:rsidR="009F4B03" w:rsidRPr="00723954">
        <w:t>lignment</w:t>
      </w:r>
      <w:bookmarkEnd w:id="5"/>
    </w:p>
    <w:p w14:paraId="6335D3E5" w14:textId="77777777" w:rsidR="0031718B" w:rsidRDefault="0031718B" w:rsidP="001E3C16">
      <w:pPr>
        <w:pStyle w:val="BodyText"/>
      </w:pPr>
      <w:r>
        <w:t>A focus on diversity and inclusion empowers Melbourne Water to deliver against our key strategic drivers of Healthy People, Healthy Places</w:t>
      </w:r>
      <w:r w:rsidR="007C0AC1">
        <w:t>,</w:t>
      </w:r>
      <w:r>
        <w:t xml:space="preserve"> and Healthy Environment. Greater workforce diversity builds our capacity to engage with and understand our community’s needs and deliver services that reflect these needs. Growing our inclusive workplace culture ensures we can attract and retain diverse talent, which empowers us to continuously improve how we deliver services and generate novel and innovative methods of service delivery, whilst ensuring we adequately manage risk and promote safety at all times.</w:t>
      </w:r>
    </w:p>
    <w:p w14:paraId="230EED4E" w14:textId="4ADAC9F1" w:rsidR="00166967" w:rsidRPr="00166967" w:rsidRDefault="00166967" w:rsidP="001E3C16">
      <w:pPr>
        <w:pStyle w:val="BodyText"/>
      </w:pPr>
      <w:r>
        <w:t xml:space="preserve">This strategy enables and is aligned with the delivery of </w:t>
      </w:r>
      <w:r w:rsidR="00F60949">
        <w:t>several</w:t>
      </w:r>
      <w:r>
        <w:t xml:space="preserve"> Melbourne Water strategies and policies, including the People and Capability Strategy, Customer and Community Strategy, Social Procurement Strategy, Diversity Policy, Respectful Workplace Policy and Melbourne Water’s Code of Conduct.</w:t>
      </w:r>
      <w:r w:rsidR="00201952" w:rsidRPr="00201952">
        <w:rPr>
          <w:noProof/>
        </w:rPr>
        <w:t xml:space="preserve"> </w:t>
      </w:r>
    </w:p>
    <w:p w14:paraId="3F1015A5" w14:textId="77777777" w:rsidR="000B5E9E" w:rsidRDefault="00201952" w:rsidP="00E37CB6">
      <w:pPr>
        <w:pStyle w:val="Heading1"/>
      </w:pPr>
      <w:bookmarkStart w:id="6" w:name="_Toc41388597"/>
      <w:r>
        <w:rPr>
          <w:noProof/>
        </w:rPr>
        <w:lastRenderedPageBreak/>
        <w:drawing>
          <wp:inline distT="0" distB="0" distL="0" distR="0" wp14:anchorId="29AF7D80" wp14:editId="7F4E7514">
            <wp:extent cx="6075881" cy="3612995"/>
            <wp:effectExtent l="0" t="0" r="0" b="0"/>
            <wp:docPr id="13" name="Picture 13" descr="Three staff members from Melbourne Water happily gather outside to look at something on a tabl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ree staff members from Melbourne Water happily gather outside to look at something on a tablet. "/>
                    <pic:cNvPicPr/>
                  </pic:nvPicPr>
                  <pic:blipFill rotWithShape="1">
                    <a:blip r:embed="rId23" cstate="screen">
                      <a:extLst>
                        <a:ext uri="{28A0092B-C50C-407E-A947-70E740481C1C}">
                          <a14:useLocalDpi xmlns:a14="http://schemas.microsoft.com/office/drawing/2010/main"/>
                        </a:ext>
                      </a:extLst>
                    </a:blip>
                    <a:srcRect t="-2"/>
                    <a:stretch/>
                  </pic:blipFill>
                  <pic:spPr bwMode="auto">
                    <a:xfrm>
                      <a:off x="0" y="0"/>
                      <a:ext cx="6080338" cy="3615645"/>
                    </a:xfrm>
                    <a:prstGeom prst="rect">
                      <a:avLst/>
                    </a:prstGeom>
                    <a:ln>
                      <a:noFill/>
                    </a:ln>
                    <a:extLst>
                      <a:ext uri="{53640926-AAD7-44D8-BBD7-CCE9431645EC}">
                        <a14:shadowObscured xmlns:a14="http://schemas.microsoft.com/office/drawing/2010/main"/>
                      </a:ext>
                    </a:extLst>
                  </pic:spPr>
                </pic:pic>
              </a:graphicData>
            </a:graphic>
          </wp:inline>
        </w:drawing>
      </w:r>
    </w:p>
    <w:p w14:paraId="0EB29F82" w14:textId="33A43EF5" w:rsidR="00DB6487" w:rsidRPr="00E37CB6" w:rsidRDefault="009963F3" w:rsidP="00E37CB6">
      <w:pPr>
        <w:pStyle w:val="Heading1"/>
      </w:pPr>
      <w:r w:rsidRPr="008168FD">
        <w:t>Achievements</w:t>
      </w:r>
      <w:r w:rsidR="00653AF4" w:rsidRPr="008168FD">
        <w:t xml:space="preserve"> to </w:t>
      </w:r>
      <w:r w:rsidR="009F4B03" w:rsidRPr="008168FD">
        <w:t>d</w:t>
      </w:r>
      <w:r w:rsidR="00653AF4" w:rsidRPr="008168FD">
        <w:t>ate</w:t>
      </w:r>
      <w:bookmarkEnd w:id="6"/>
    </w:p>
    <w:p w14:paraId="759DED5B" w14:textId="29BFECAE" w:rsidR="00284A4B" w:rsidRPr="008168FD" w:rsidRDefault="00284A4B" w:rsidP="008168FD">
      <w:pPr>
        <w:pStyle w:val="Heading2"/>
      </w:pPr>
      <w:r w:rsidRPr="008168FD">
        <w:t xml:space="preserve">Melbourne Water’s </w:t>
      </w:r>
      <w:r w:rsidR="00DB6487" w:rsidRPr="008168FD">
        <w:t>2016</w:t>
      </w:r>
      <w:r w:rsidR="009F4B03" w:rsidRPr="008168FD">
        <w:t>–</w:t>
      </w:r>
      <w:r w:rsidR="00DB6487" w:rsidRPr="008168FD">
        <w:t xml:space="preserve">2020 </w:t>
      </w:r>
      <w:r w:rsidRPr="008168FD">
        <w:t xml:space="preserve">Diversity and Inclusion </w:t>
      </w:r>
      <w:r w:rsidR="00DB6487" w:rsidRPr="008168FD">
        <w:t>Strategy</w:t>
      </w:r>
    </w:p>
    <w:p w14:paraId="46A79F90" w14:textId="77777777" w:rsidR="00284A4B" w:rsidRDefault="00284A4B" w:rsidP="00284A4B">
      <w:pPr>
        <w:pStyle w:val="BodyText"/>
      </w:pPr>
      <w:r>
        <w:t xml:space="preserve">Implementation of Melbourne Water’s first Diversity and Inclusion Strategy </w:t>
      </w:r>
      <w:r w:rsidR="00805798">
        <w:t>(2016</w:t>
      </w:r>
      <w:r w:rsidR="009F4B03">
        <w:t>–</w:t>
      </w:r>
      <w:r w:rsidR="00805798">
        <w:t xml:space="preserve">2020) </w:t>
      </w:r>
      <w:r>
        <w:t>focussed on the areas of: flexible working, gender equity, accessibility (disability), and reconciliation.</w:t>
      </w:r>
    </w:p>
    <w:p w14:paraId="27A1398C" w14:textId="275E6FA5" w:rsidR="00E95863" w:rsidRDefault="00DB6487" w:rsidP="002F010D">
      <w:pPr>
        <w:pStyle w:val="BodyText"/>
      </w:pPr>
      <w:r>
        <w:t>The initiatives delivered over the last 5 years have resulted in significant change in relation to Melbourne Water’s workforce composition and workplace culture. Melbourne Water has taken a best-practice proactive approach to deliver against the 2016</w:t>
      </w:r>
      <w:r w:rsidR="009F4B03">
        <w:t>–</w:t>
      </w:r>
      <w:r>
        <w:t>2020 Diversity and Inclusion Strategy</w:t>
      </w:r>
      <w:r w:rsidR="00E95863">
        <w:t xml:space="preserve"> </w:t>
      </w:r>
      <w:r w:rsidR="002F010D">
        <w:t>(see the appendix for hig</w:t>
      </w:r>
      <w:r w:rsidR="00C05AC2">
        <w:t>hlights</w:t>
      </w:r>
      <w:r w:rsidR="002F010D">
        <w:t>).</w:t>
      </w:r>
    </w:p>
    <w:p w14:paraId="6F29685A" w14:textId="1FBF1863" w:rsidR="00DB6487" w:rsidRDefault="00DB6487" w:rsidP="00DB6487">
      <w:pPr>
        <w:pStyle w:val="BodyText"/>
      </w:pPr>
      <w:r>
        <w:t>Data suggests that both workforce diversity and indicators of an inclusive workplace culture have realised strong growth over the last 5 years.</w:t>
      </w:r>
      <w:r w:rsidR="009F4B03">
        <w:t xml:space="preserve"> This data is summarised below.</w:t>
      </w:r>
    </w:p>
    <w:p w14:paraId="22954340" w14:textId="77777777" w:rsidR="00DB6487" w:rsidRDefault="00DB6487" w:rsidP="008168FD">
      <w:pPr>
        <w:pStyle w:val="Heading2"/>
      </w:pPr>
      <w:r>
        <w:t>Workforce diversity</w:t>
      </w:r>
    </w:p>
    <w:p w14:paraId="5341C025" w14:textId="2DB9F9E9" w:rsidR="004B0DFB" w:rsidRDefault="00DB6487" w:rsidP="0084451B">
      <w:pPr>
        <w:pStyle w:val="BodyText"/>
      </w:pPr>
      <w:r>
        <w:t>Melbourne Water has increased representation of women (32.8% June 2016</w:t>
      </w:r>
      <w:r w:rsidR="007C0AC1">
        <w:t xml:space="preserve"> to 37.4% June 2019</w:t>
      </w:r>
      <w:r>
        <w:t>), Aboriginal and Torres Strait Islanders (0.4% June 2016</w:t>
      </w:r>
      <w:r w:rsidR="007C0AC1">
        <w:t xml:space="preserve"> to 1.4% June 2019</w:t>
      </w:r>
      <w:r>
        <w:t>),</w:t>
      </w:r>
      <w:r w:rsidR="007C0AC1">
        <w:t xml:space="preserve"> </w:t>
      </w:r>
      <w:r>
        <w:t>people with disability (</w:t>
      </w:r>
      <w:r w:rsidR="007C0AC1">
        <w:t xml:space="preserve">1.9% June 2016 to </w:t>
      </w:r>
      <w:r>
        <w:t>7.7% June 2019), and members of the LGBTI</w:t>
      </w:r>
      <w:r w:rsidR="00E6203C">
        <w:t>Q</w:t>
      </w:r>
      <w:r>
        <w:t>+ community (</w:t>
      </w:r>
      <w:r w:rsidR="007C0AC1">
        <w:t xml:space="preserve">3.2% June 2018 to </w:t>
      </w:r>
      <w:r>
        <w:t xml:space="preserve">4.1% June 2019). A yearly breakdown of figures can be found in </w:t>
      </w:r>
      <w:r w:rsidRPr="00E63069">
        <w:t>the appendix.</w:t>
      </w:r>
      <w:r w:rsidR="004B0DFB">
        <w:br w:type="page"/>
      </w:r>
    </w:p>
    <w:p w14:paraId="1C7539BD" w14:textId="77777777" w:rsidR="00DB6487" w:rsidRDefault="00DB6487" w:rsidP="008168FD">
      <w:pPr>
        <w:pStyle w:val="Heading2"/>
      </w:pPr>
      <w:r>
        <w:lastRenderedPageBreak/>
        <w:t>Inclusive workplace culture</w:t>
      </w:r>
    </w:p>
    <w:p w14:paraId="5834C985" w14:textId="77777777" w:rsidR="00DB6487" w:rsidRPr="0084451B" w:rsidRDefault="00DB6487" w:rsidP="0084451B">
      <w:pPr>
        <w:pStyle w:val="BodyText"/>
      </w:pPr>
      <w:r w:rsidRPr="0084451B">
        <w:t>Cultural indicators of inclusion have also been tracked over the last 5 years, and demonstrate strong improvements in employees’ perspectives of the level of inclusion at Melbourne Water. In particular, Melbourne Water has made significant gains in the areas of flexible working, leadership commitment, and employees’ awareness of the business advantages of diversity and inclusion.</w:t>
      </w:r>
    </w:p>
    <w:p w14:paraId="7C23E68E" w14:textId="6C9EBAE8" w:rsidR="00DB6487" w:rsidRDefault="00DB6487" w:rsidP="008168FD">
      <w:pPr>
        <w:pStyle w:val="Heading2"/>
      </w:pPr>
      <w:r>
        <w:t xml:space="preserve">Challenges and </w:t>
      </w:r>
      <w:r w:rsidR="000D7B1D">
        <w:t>r</w:t>
      </w:r>
      <w:r>
        <w:t>isks</w:t>
      </w:r>
    </w:p>
    <w:p w14:paraId="1C7D624B" w14:textId="36CA168C" w:rsidR="00DB6487" w:rsidRPr="00E37CB6" w:rsidRDefault="00DB6487" w:rsidP="00E37CB6">
      <w:pPr>
        <w:pStyle w:val="BodyText"/>
        <w:rPr>
          <w:rStyle w:val="Heading1Char"/>
        </w:rPr>
      </w:pPr>
      <w:r>
        <w:t xml:space="preserve">Melbourne Water has had ambitious targets, particularly in relation to gender, people with disability, and Aboriginal and Torres Strait Islander representation. </w:t>
      </w:r>
      <w:r w:rsidR="00E44C06">
        <w:t>While a</w:t>
      </w:r>
      <w:r>
        <w:t>chieving these targets has</w:t>
      </w:r>
      <w:r w:rsidR="00E44C06">
        <w:t xml:space="preserve"> proven a </w:t>
      </w:r>
      <w:r>
        <w:t>challeng</w:t>
      </w:r>
      <w:r w:rsidR="00025BA8">
        <w:t>e, we have learned from previous initiatives</w:t>
      </w:r>
      <w:r w:rsidR="000D7B1D">
        <w:t xml:space="preserve"> that</w:t>
      </w:r>
      <w:r w:rsidR="00025BA8">
        <w:t xml:space="preserve"> guide the delivery of this strategy through a focus on multiple areas of diversity, and our continued commitment to making steady progress</w:t>
      </w:r>
      <w:r>
        <w:t xml:space="preserve">. </w:t>
      </w:r>
      <w:r w:rsidR="00025BA8">
        <w:t>We recognise that g</w:t>
      </w:r>
      <w:r w:rsidRPr="008A4C2D">
        <w:t xml:space="preserve">rowth in demographic diversity </w:t>
      </w:r>
      <w:r>
        <w:t>must</w:t>
      </w:r>
      <w:r w:rsidRPr="008A4C2D">
        <w:t xml:space="preserve"> be considered </w:t>
      </w:r>
      <w:r>
        <w:t>alongside the readiness of the organisational and team culture to include individuals from diverse backgrounds.</w:t>
      </w:r>
      <w:r w:rsidR="00025BA8">
        <w:t xml:space="preserve"> </w:t>
      </w:r>
      <w:r>
        <w:t>Steady growth of diversity with targeted support has been key over the last 5 years.</w:t>
      </w:r>
      <w:r w:rsidR="00025BA8">
        <w:t xml:space="preserve"> </w:t>
      </w:r>
      <w:r w:rsidR="00E37CB6">
        <w:br w:type="page"/>
      </w:r>
      <w:bookmarkStart w:id="7" w:name="_Toc33790170"/>
      <w:bookmarkStart w:id="8" w:name="_Toc41388598"/>
      <w:r w:rsidRPr="00E37CB6">
        <w:rPr>
          <w:rStyle w:val="Heading1Char"/>
        </w:rPr>
        <w:lastRenderedPageBreak/>
        <w:t>The 2020</w:t>
      </w:r>
      <w:r w:rsidR="000D7B1D" w:rsidRPr="00E37CB6">
        <w:rPr>
          <w:rStyle w:val="Heading1Char"/>
        </w:rPr>
        <w:t>–</w:t>
      </w:r>
      <w:r w:rsidRPr="00E37CB6">
        <w:rPr>
          <w:rStyle w:val="Heading1Char"/>
        </w:rPr>
        <w:t>2025 Diversity and Inclusion Strategy</w:t>
      </w:r>
      <w:bookmarkEnd w:id="7"/>
      <w:bookmarkEnd w:id="8"/>
    </w:p>
    <w:p w14:paraId="1CF9FF70" w14:textId="77777777" w:rsidR="0084451B" w:rsidRDefault="00284A4B" w:rsidP="00A6711E">
      <w:pPr>
        <w:pStyle w:val="BodyIntroParagraph"/>
      </w:pPr>
      <w:r>
        <w:t>Th</w:t>
      </w:r>
      <w:r w:rsidR="00284B1C">
        <w:t>e</w:t>
      </w:r>
      <w:r>
        <w:t xml:space="preserve"> Diversity and Inclusion Strategy (2020</w:t>
      </w:r>
      <w:r w:rsidR="000D7B1D">
        <w:t>–</w:t>
      </w:r>
      <w:r>
        <w:t xml:space="preserve">2025) </w:t>
      </w:r>
      <w:r w:rsidR="00284B1C">
        <w:t>outlines the vision</w:t>
      </w:r>
      <w:r w:rsidR="00955AB3">
        <w:t>,</w:t>
      </w:r>
      <w:r w:rsidR="00284B1C">
        <w:t xml:space="preserve"> framework and areas of focus for Melbourne Water to continue our commitment </w:t>
      </w:r>
      <w:r w:rsidR="00955AB3">
        <w:t xml:space="preserve">towards </w:t>
      </w:r>
      <w:r w:rsidR="00284B1C">
        <w:t>building a</w:t>
      </w:r>
      <w:r w:rsidR="00955AB3">
        <w:t xml:space="preserve"> diverse and inclusive environment for our peopl</w:t>
      </w:r>
      <w:r w:rsidR="00C05AC2">
        <w:t xml:space="preserve">e, stakeholders and community. </w:t>
      </w:r>
      <w:r w:rsidR="00955AB3">
        <w:t>This strategy is underpinned by existing detailed action plans in the areas of flexible working, gender equity, accessibility (disability) and reconciliation</w:t>
      </w:r>
      <w:r w:rsidR="00A5132E">
        <w:t xml:space="preserve">. Action plans will be developed to provide support and opportunities for Culturally and Linguistically Diverse </w:t>
      </w:r>
      <w:r w:rsidR="00F60949">
        <w:t>communit</w:t>
      </w:r>
      <w:r w:rsidR="000D7B1D">
        <w:t>ies</w:t>
      </w:r>
      <w:r w:rsidR="00F60949">
        <w:t>, and</w:t>
      </w:r>
      <w:r w:rsidR="00955AB3">
        <w:t xml:space="preserve"> those from Socia</w:t>
      </w:r>
      <w:r w:rsidR="00C05AC2">
        <w:t>lly Disadvantaged backgrounds.</w:t>
      </w:r>
    </w:p>
    <w:p w14:paraId="113091FE" w14:textId="4BF54F8F" w:rsidR="00955AB3" w:rsidRDefault="0084451B" w:rsidP="00EE36C2">
      <w:pPr>
        <w:pStyle w:val="BodyText"/>
      </w:pPr>
      <w:r>
        <w:rPr>
          <w:noProof/>
        </w:rPr>
        <w:drawing>
          <wp:inline distT="0" distB="0" distL="0" distR="0" wp14:anchorId="06C83F36" wp14:editId="604B026B">
            <wp:extent cx="1953995" cy="1302664"/>
            <wp:effectExtent l="0" t="0" r="1905" b="5715"/>
            <wp:docPr id="15" name="Picture 15" descr="Four people of different ages and backgrounds are meeting at a desk and flicking over paperwork. The woman in the centre is standing and holding the papers whilst the others look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our people of different ages and backgrounds are meeting at a desk and flicking over paperwork. The woman in the centre is standing and holding the papers whilst the others look on."/>
                    <pic:cNvPicPr/>
                  </pic:nvPicPr>
                  <pic:blipFill>
                    <a:blip r:embed="rId24" cstate="screen">
                      <a:extLst>
                        <a:ext uri="{28A0092B-C50C-407E-A947-70E740481C1C}">
                          <a14:useLocalDpi xmlns:a14="http://schemas.microsoft.com/office/drawing/2010/main"/>
                        </a:ext>
                      </a:extLst>
                    </a:blip>
                    <a:stretch>
                      <a:fillRect/>
                    </a:stretch>
                  </pic:blipFill>
                  <pic:spPr>
                    <a:xfrm>
                      <a:off x="0" y="0"/>
                      <a:ext cx="2046536" cy="1364358"/>
                    </a:xfrm>
                    <a:prstGeom prst="rect">
                      <a:avLst/>
                    </a:prstGeom>
                  </pic:spPr>
                </pic:pic>
              </a:graphicData>
            </a:graphic>
          </wp:inline>
        </w:drawing>
      </w:r>
      <w:r>
        <w:rPr>
          <w:noProof/>
        </w:rPr>
        <w:drawing>
          <wp:inline distT="0" distB="0" distL="0" distR="0" wp14:anchorId="6EB580D6" wp14:editId="15F7AB60">
            <wp:extent cx="1961521" cy="1307681"/>
            <wp:effectExtent l="0" t="0" r="0" b="635"/>
            <wp:docPr id="16" name="Picture 16" descr="A man in a suit happily shakes hands with a woman whilst another woman looks on with a s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man in a suit happily shakes hands with a woman whilst another woman looks on with a smile."/>
                    <pic:cNvPicPr/>
                  </pic:nvPicPr>
                  <pic:blipFill>
                    <a:blip r:embed="rId25" cstate="screen">
                      <a:extLst>
                        <a:ext uri="{28A0092B-C50C-407E-A947-70E740481C1C}">
                          <a14:useLocalDpi xmlns:a14="http://schemas.microsoft.com/office/drawing/2010/main"/>
                        </a:ext>
                      </a:extLst>
                    </a:blip>
                    <a:stretch>
                      <a:fillRect/>
                    </a:stretch>
                  </pic:blipFill>
                  <pic:spPr>
                    <a:xfrm>
                      <a:off x="0" y="0"/>
                      <a:ext cx="1961521" cy="1307681"/>
                    </a:xfrm>
                    <a:prstGeom prst="rect">
                      <a:avLst/>
                    </a:prstGeom>
                  </pic:spPr>
                </pic:pic>
              </a:graphicData>
            </a:graphic>
          </wp:inline>
        </w:drawing>
      </w:r>
    </w:p>
    <w:p w14:paraId="0F5D8056" w14:textId="77777777" w:rsidR="004E4665" w:rsidRPr="008D5210" w:rsidRDefault="0049392B" w:rsidP="008D5210">
      <w:pPr>
        <w:pStyle w:val="Heading2"/>
      </w:pPr>
      <w:r w:rsidRPr="008D5210">
        <w:t>Who does this strategy apply to?</w:t>
      </w:r>
    </w:p>
    <w:p w14:paraId="11112C86" w14:textId="357B7637" w:rsidR="00103C01" w:rsidRDefault="008A4C2D" w:rsidP="0049392B">
      <w:pPr>
        <w:pStyle w:val="BodyText"/>
      </w:pPr>
      <w:r>
        <w:t>This strategy applies to all Melbourne Water employees,</w:t>
      </w:r>
      <w:r w:rsidR="0010275B">
        <w:t xml:space="preserve"> including permanent and casual employees</w:t>
      </w:r>
      <w:r>
        <w:t>. In addition, many elements of the strategy also apply to our contractors, stakeholders, customers, and the broader community.</w:t>
      </w:r>
    </w:p>
    <w:p w14:paraId="5AE5DCE1" w14:textId="77777777" w:rsidR="00E63069" w:rsidRPr="008D5210" w:rsidRDefault="00E63069" w:rsidP="008D5210">
      <w:pPr>
        <w:pStyle w:val="Heading2"/>
      </w:pPr>
      <w:r w:rsidRPr="008D5210">
        <w:t>How was this strategy developed?</w:t>
      </w:r>
    </w:p>
    <w:p w14:paraId="3F579987" w14:textId="0D587E95" w:rsidR="00E63069" w:rsidRDefault="00E63069" w:rsidP="00E63069">
      <w:pPr>
        <w:pStyle w:val="BodyText"/>
      </w:pPr>
      <w:r>
        <w:t>The Diversity and Inclusion Strategy (2020</w:t>
      </w:r>
      <w:r w:rsidR="00C924D1">
        <w:t>–</w:t>
      </w:r>
      <w:r>
        <w:t>2025) was developed through extensive consultations with employees and external stakeholders, including a survey, workshops, meetings and interviews. Further detail on this process is included within the appendix under Methodology.</w:t>
      </w:r>
    </w:p>
    <w:p w14:paraId="1EA99834" w14:textId="77777777" w:rsidR="00E95863" w:rsidRPr="008D5210" w:rsidRDefault="002F010D" w:rsidP="008D5210">
      <w:pPr>
        <w:pStyle w:val="Heading2"/>
      </w:pPr>
      <w:r w:rsidRPr="008D5210">
        <w:t>Strategic Vision</w:t>
      </w:r>
    </w:p>
    <w:p w14:paraId="6B40B34B" w14:textId="77777777" w:rsidR="002F010D" w:rsidRDefault="002F010D" w:rsidP="00E63069">
      <w:pPr>
        <w:pStyle w:val="BodyText"/>
      </w:pPr>
      <w:r>
        <w:t>Melbourn</w:t>
      </w:r>
      <w:r w:rsidRPr="002F010D">
        <w:t>e</w:t>
      </w:r>
      <w:r>
        <w:t xml:space="preserve"> Water aspires to achieve a truly inclusive workplace culture, characterised by all employees demonstrating respect and value for diversity, including backgrounds, perspectives, skillsets and contributions. We are committed to ensuring that we attract and retain people from diverse backgrounds, and provide opportunities to all Melbourne Water employees, regardless of their individual characteristics. Through building our inclusive workplace culture, identifying and removing barriers to participation, and providing opportunities to individuals and groups who experience significant barriers to employment, we will grow the diversity of our workforce.</w:t>
      </w:r>
    </w:p>
    <w:p w14:paraId="62CCEF33" w14:textId="272B1709" w:rsidR="00095EF0" w:rsidRDefault="00EC1C81" w:rsidP="00E37CB6">
      <w:pPr>
        <w:pStyle w:val="BodyText"/>
        <w:sectPr w:rsidR="00095EF0" w:rsidSect="00E37CB6">
          <w:headerReference w:type="default" r:id="rId26"/>
          <w:pgSz w:w="11906" w:h="16838" w:code="9"/>
          <w:pgMar w:top="714" w:right="1134" w:bottom="1134" w:left="1134" w:header="567" w:footer="567" w:gutter="0"/>
          <w:cols w:space="708"/>
          <w:docGrid w:linePitch="360"/>
        </w:sectPr>
      </w:pPr>
      <w:r>
        <w:t xml:space="preserve">The Strategic Framework that shows how Melbourne Water will deliver on this </w:t>
      </w:r>
      <w:r w:rsidR="00095EF0">
        <w:t xml:space="preserve">vision is on the </w:t>
      </w:r>
      <w:r w:rsidR="00C924D1">
        <w:t xml:space="preserve">next </w:t>
      </w:r>
      <w:r w:rsidR="001F302D">
        <w:t>page, followed by a Strategic and Legislative Alignment diagram, demonstrating how the Diversity and Inclusion Strategy is aligned with and empowers the delivery of other Melbourne Water strategies, legislation and goal</w:t>
      </w:r>
      <w:r w:rsidR="00E37CB6">
        <w:t>s</w:t>
      </w:r>
    </w:p>
    <w:p w14:paraId="6B016B11" w14:textId="4118C8BD" w:rsidR="00AB4B4E" w:rsidRDefault="00E37CB6" w:rsidP="00CA1312">
      <w:pPr>
        <w:pStyle w:val="Heading1"/>
        <w:ind w:left="110"/>
      </w:pPr>
      <w:bookmarkStart w:id="9" w:name="_Toc41388599"/>
      <w:r>
        <w:lastRenderedPageBreak/>
        <w:t>Strategic Framework</w:t>
      </w:r>
      <w:bookmarkEnd w:id="9"/>
    </w:p>
    <w:p w14:paraId="67DCFE89" w14:textId="77777777" w:rsidR="00CA1312" w:rsidRPr="00562560" w:rsidRDefault="00E37CB6" w:rsidP="00562560">
      <w:pPr>
        <w:pStyle w:val="Heading2"/>
        <w:ind w:left="142"/>
        <w:rPr>
          <w:b w:val="0"/>
          <w:bCs w:val="0"/>
        </w:rPr>
      </w:pPr>
      <w:r w:rsidRPr="00562560">
        <w:rPr>
          <w:b w:val="0"/>
          <w:bCs w:val="0"/>
        </w:rPr>
        <w:t>Diversity &amp; Inclusion Vision</w:t>
      </w:r>
    </w:p>
    <w:p w14:paraId="073E0774" w14:textId="3585C4D5" w:rsidR="00201952" w:rsidRDefault="00AE201E" w:rsidP="0077271D">
      <w:pPr>
        <w:pStyle w:val="Heading3"/>
      </w:pPr>
      <w:r>
        <w:rPr>
          <w:noProof/>
        </w:rPr>
        <w:drawing>
          <wp:inline distT="0" distB="0" distL="0" distR="0" wp14:anchorId="5D3BACDD" wp14:editId="78C0EB50">
            <wp:extent cx="8113375" cy="5101590"/>
            <wp:effectExtent l="0" t="0" r="0" b="0"/>
            <wp:docPr id="21" name="Picture 21" descr="Strategic framework for the benefits of diversity and inclu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trategic framework for the benefits of diversity and inclusion. "/>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8117292" cy="5104053"/>
                    </a:xfrm>
                    <a:prstGeom prst="rect">
                      <a:avLst/>
                    </a:prstGeom>
                    <a:ln>
                      <a:noFill/>
                    </a:ln>
                    <a:extLst>
                      <a:ext uri="{53640926-AAD7-44D8-BBD7-CCE9431645EC}">
                        <a14:shadowObscured xmlns:a14="http://schemas.microsoft.com/office/drawing/2010/main"/>
                      </a:ext>
                    </a:extLst>
                  </pic:spPr>
                </pic:pic>
              </a:graphicData>
            </a:graphic>
          </wp:inline>
        </w:drawing>
      </w:r>
    </w:p>
    <w:p w14:paraId="7FC58DAA" w14:textId="77777777" w:rsidR="0077271D" w:rsidRPr="00E37CB6" w:rsidRDefault="0077271D" w:rsidP="00CA1312">
      <w:pPr>
        <w:pStyle w:val="Heading1"/>
      </w:pPr>
      <w:r w:rsidRPr="00E37CB6">
        <w:lastRenderedPageBreak/>
        <w:t>Strategic and Legislative Alignment</w:t>
      </w:r>
    </w:p>
    <w:p w14:paraId="19BE53B3" w14:textId="278BF609" w:rsidR="0077271D" w:rsidRPr="0077271D" w:rsidRDefault="0077271D" w:rsidP="0077271D">
      <w:pPr>
        <w:pStyle w:val="BodyText"/>
      </w:pPr>
      <w:r>
        <w:rPr>
          <w:noProof/>
        </w:rPr>
        <w:drawing>
          <wp:inline distT="0" distB="0" distL="0" distR="0" wp14:anchorId="3F6A6EB8" wp14:editId="1ADDE2FA">
            <wp:extent cx="8799295" cy="5340461"/>
            <wp:effectExtent l="0" t="0" r="0" b="0"/>
            <wp:docPr id="23" name="Picture 23" descr="Diversity and Inclusion Strategy diagra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versity and Inclusion Strategy diagram&#10;"/>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8852664" cy="5372852"/>
                    </a:xfrm>
                    <a:prstGeom prst="rect">
                      <a:avLst/>
                    </a:prstGeom>
                    <a:ln>
                      <a:noFill/>
                    </a:ln>
                    <a:extLst>
                      <a:ext uri="{53640926-AAD7-44D8-BBD7-CCE9431645EC}">
                        <a14:shadowObscured xmlns:a14="http://schemas.microsoft.com/office/drawing/2010/main"/>
                      </a:ext>
                    </a:extLst>
                  </pic:spPr>
                </pic:pic>
              </a:graphicData>
            </a:graphic>
          </wp:inline>
        </w:drawing>
      </w:r>
    </w:p>
    <w:p w14:paraId="30754876" w14:textId="77777777" w:rsidR="00C901F6" w:rsidRDefault="00C901F6" w:rsidP="00E37CB6">
      <w:pPr>
        <w:pStyle w:val="Heading2"/>
      </w:pPr>
      <w:bookmarkStart w:id="10" w:name="_Toc41388600"/>
      <w:r>
        <w:lastRenderedPageBreak/>
        <w:t>Diversity and Inclusion Strategy Objectives and Outcomes</w:t>
      </w:r>
      <w:bookmarkEnd w:id="10"/>
    </w:p>
    <w:p w14:paraId="1E69B641" w14:textId="6DFEB762" w:rsidR="00C901F6" w:rsidRDefault="00C901F6" w:rsidP="00A6711E">
      <w:pPr>
        <w:pStyle w:val="BodyIntroParagraph"/>
      </w:pPr>
      <w:r>
        <w:t>The following Objectives and Outcomes</w:t>
      </w:r>
      <w:r w:rsidR="0099343D">
        <w:t xml:space="preserve"> will </w:t>
      </w:r>
      <w:r>
        <w:t>guide the steps we will take to achieve our Diversity and Inclusion Strategy (2020</w:t>
      </w:r>
      <w:r w:rsidR="00C924D1">
        <w:t>–</w:t>
      </w:r>
      <w:r>
        <w:t>2025).</w:t>
      </w:r>
    </w:p>
    <w:p w14:paraId="588197DB" w14:textId="1F48895C" w:rsidR="0099343D" w:rsidRPr="002966FC" w:rsidRDefault="0099343D" w:rsidP="00C901F6">
      <w:pPr>
        <w:pStyle w:val="BodyText"/>
        <w:rPr>
          <w:color w:val="auto"/>
        </w:rPr>
      </w:pPr>
      <w:r w:rsidRPr="004D3118">
        <w:rPr>
          <w:color w:val="auto"/>
        </w:rPr>
        <w:t>Specific targets are set for a number of these measures</w:t>
      </w:r>
      <w:r w:rsidR="004D3118" w:rsidRPr="004D3118">
        <w:rPr>
          <w:color w:val="auto"/>
        </w:rPr>
        <w:t xml:space="preserve"> annually,</w:t>
      </w:r>
      <w:r w:rsidRPr="004D3118">
        <w:rPr>
          <w:color w:val="auto"/>
        </w:rPr>
        <w:t xml:space="preserve"> through the action plans that underpin t</w:t>
      </w:r>
      <w:r w:rsidR="00D42FBC" w:rsidRPr="004D3118">
        <w:rPr>
          <w:color w:val="auto"/>
        </w:rPr>
        <w:t>he Strategy.</w:t>
      </w:r>
      <w:r>
        <w:rPr>
          <w:color w:val="auto"/>
        </w:rPr>
        <w:t xml:space="preserve"> Other </w:t>
      </w:r>
      <w:r w:rsidR="00D42FBC">
        <w:rPr>
          <w:color w:val="auto"/>
        </w:rPr>
        <w:t xml:space="preserve">measures and </w:t>
      </w:r>
      <w:r>
        <w:rPr>
          <w:color w:val="auto"/>
        </w:rPr>
        <w:t xml:space="preserve">targets will be set when baseline data is established in 2020 and </w:t>
      </w:r>
      <w:r w:rsidR="00C924D1">
        <w:rPr>
          <w:color w:val="auto"/>
        </w:rPr>
        <w:t xml:space="preserve">will be </w:t>
      </w:r>
      <w:r>
        <w:rPr>
          <w:color w:val="auto"/>
        </w:rPr>
        <w:t>reported through annual governance processes.</w:t>
      </w:r>
    </w:p>
    <w:tbl>
      <w:tblPr>
        <w:tblStyle w:val="MWTableGrid"/>
        <w:tblW w:w="14511" w:type="dxa"/>
        <w:tblInd w:w="85" w:type="dxa"/>
        <w:tblLayout w:type="fixed"/>
        <w:tblLook w:val="04A0" w:firstRow="1" w:lastRow="0" w:firstColumn="1" w:lastColumn="0" w:noHBand="0" w:noVBand="1"/>
      </w:tblPr>
      <w:tblGrid>
        <w:gridCol w:w="2887"/>
        <w:gridCol w:w="4820"/>
        <w:gridCol w:w="6804"/>
      </w:tblGrid>
      <w:tr w:rsidR="00C901F6" w:rsidRPr="00013743" w14:paraId="20948F64" w14:textId="77777777" w:rsidTr="00D42FBC">
        <w:trPr>
          <w:cnfStyle w:val="100000000000" w:firstRow="1" w:lastRow="0" w:firstColumn="0" w:lastColumn="0" w:oddVBand="0" w:evenVBand="0" w:oddHBand="0" w:evenHBand="0" w:firstRowFirstColumn="0" w:firstRowLastColumn="0" w:lastRowFirstColumn="0" w:lastRowLastColumn="0"/>
        </w:trPr>
        <w:tc>
          <w:tcPr>
            <w:tcW w:w="2887" w:type="dxa"/>
          </w:tcPr>
          <w:p w14:paraId="7EAB87E5" w14:textId="77777777" w:rsidR="00C901F6" w:rsidRPr="00013743" w:rsidRDefault="00C901F6" w:rsidP="002F5EF9">
            <w:pPr>
              <w:pStyle w:val="TableHeading"/>
            </w:pPr>
            <w:r>
              <w:t>Objective</w:t>
            </w:r>
          </w:p>
        </w:tc>
        <w:tc>
          <w:tcPr>
            <w:tcW w:w="4820" w:type="dxa"/>
          </w:tcPr>
          <w:p w14:paraId="15894625" w14:textId="77777777" w:rsidR="00C901F6" w:rsidRPr="00013743" w:rsidRDefault="00C901F6" w:rsidP="002F5EF9">
            <w:pPr>
              <w:pStyle w:val="TableHeading"/>
            </w:pPr>
            <w:r w:rsidRPr="00013743">
              <w:t>Outcome</w:t>
            </w:r>
            <w:r>
              <w:t>s</w:t>
            </w:r>
          </w:p>
        </w:tc>
        <w:tc>
          <w:tcPr>
            <w:tcW w:w="6804" w:type="dxa"/>
          </w:tcPr>
          <w:p w14:paraId="4E54A6EC" w14:textId="77777777" w:rsidR="00C901F6" w:rsidRPr="00013743" w:rsidRDefault="0099343D" w:rsidP="002F5EF9">
            <w:pPr>
              <w:pStyle w:val="TableHeading"/>
            </w:pPr>
            <w:r>
              <w:t>Key Measures</w:t>
            </w:r>
          </w:p>
        </w:tc>
      </w:tr>
      <w:tr w:rsidR="00C901F6" w14:paraId="34A9DB56" w14:textId="77777777" w:rsidTr="00D42FBC">
        <w:tc>
          <w:tcPr>
            <w:tcW w:w="2887" w:type="dxa"/>
          </w:tcPr>
          <w:p w14:paraId="7E4DB921" w14:textId="77777777" w:rsidR="00C901F6" w:rsidRPr="00AF25B2" w:rsidRDefault="00C901F6" w:rsidP="001F79C9">
            <w:pPr>
              <w:pStyle w:val="TableText"/>
              <w:rPr>
                <w:b/>
                <w:bCs/>
              </w:rPr>
            </w:pPr>
            <w:r w:rsidRPr="00AF25B2">
              <w:rPr>
                <w:b/>
                <w:bCs/>
              </w:rPr>
              <w:t>Attraction and Recruitment</w:t>
            </w:r>
          </w:p>
          <w:p w14:paraId="06C423F9" w14:textId="77777777" w:rsidR="00C901F6" w:rsidRPr="00AD0398" w:rsidRDefault="00C901F6" w:rsidP="001F79C9">
            <w:pPr>
              <w:pStyle w:val="TableText"/>
            </w:pPr>
            <w:r w:rsidRPr="001F79C9">
              <w:t>We are an organisation with a clear employee-value proposition that is viewed as inclusive, flexible and diverse; we attract diverse talent to all roles and business groups. We provide recruitment processes that are accessible, are fair and enable selection based on skills, capability, and team and organisational needs. We recognise</w:t>
            </w:r>
            <w:r w:rsidRPr="00AD0398">
              <w:t xml:space="preserve"> the additional barriers some groups </w:t>
            </w:r>
            <w:r w:rsidRPr="00AD0398">
              <w:lastRenderedPageBreak/>
              <w:t>experience and provide support and opportunities to create a more equitable recruitment process.</w:t>
            </w:r>
          </w:p>
          <w:p w14:paraId="2DA4BA09" w14:textId="77777777" w:rsidR="00C901F6" w:rsidRPr="00AD0398" w:rsidRDefault="00C901F6" w:rsidP="001F79C9">
            <w:pPr>
              <w:pStyle w:val="TableText"/>
            </w:pPr>
          </w:p>
        </w:tc>
        <w:tc>
          <w:tcPr>
            <w:tcW w:w="4820" w:type="dxa"/>
          </w:tcPr>
          <w:p w14:paraId="2381B60D" w14:textId="63EB325B" w:rsidR="00C901F6" w:rsidRDefault="00C901F6" w:rsidP="001F79C9">
            <w:pPr>
              <w:pStyle w:val="TableText"/>
            </w:pPr>
            <w:r>
              <w:lastRenderedPageBreak/>
              <w:t>We attract individuals from diverse demographics (including gender, age, race, LGBTI</w:t>
            </w:r>
            <w:r w:rsidR="00E6203C">
              <w:t>Q</w:t>
            </w:r>
            <w:r>
              <w:t>+, Aboriginal and Torres Strait Islanders) and function</w:t>
            </w:r>
            <w:r w:rsidR="00C924D1">
              <w:t>s</w:t>
            </w:r>
            <w:r>
              <w:t xml:space="preserve"> (roles, industries) to apply for roles at Melbourne Water.</w:t>
            </w:r>
          </w:p>
          <w:p w14:paraId="4231CED7" w14:textId="77777777" w:rsidR="00C901F6" w:rsidRDefault="00C901F6" w:rsidP="001F79C9">
            <w:pPr>
              <w:pStyle w:val="TableText"/>
            </w:pPr>
            <w:r w:rsidRPr="005E1FF1">
              <w:t>The community views Melbourne Water as a diverse, inclusive, and flexible organisation.</w:t>
            </w:r>
          </w:p>
          <w:p w14:paraId="0BD8D7D7" w14:textId="77777777" w:rsidR="00C901F6" w:rsidRDefault="00C901F6" w:rsidP="001F79C9">
            <w:pPr>
              <w:pStyle w:val="TableText"/>
            </w:pPr>
            <w:r>
              <w:t>Diversity, inclusion, and flexibility will be recognised as key elements of our employee-value proposition.</w:t>
            </w:r>
          </w:p>
          <w:p w14:paraId="18DCFC65" w14:textId="77777777" w:rsidR="00C901F6" w:rsidRDefault="00C901F6" w:rsidP="001F79C9">
            <w:pPr>
              <w:pStyle w:val="TableText"/>
            </w:pPr>
            <w:r>
              <w:t>We</w:t>
            </w:r>
            <w:r w:rsidRPr="00C45B8D">
              <w:t xml:space="preserve"> understand biases within the selection process (attraction, recruitment), and develop actions and processes to mitigate these</w:t>
            </w:r>
            <w:r>
              <w:t>.</w:t>
            </w:r>
          </w:p>
          <w:p w14:paraId="70CB6563" w14:textId="4CAF8CA9" w:rsidR="00C901F6" w:rsidRDefault="00C901F6" w:rsidP="001F79C9">
            <w:pPr>
              <w:pStyle w:val="TableText"/>
            </w:pPr>
            <w:r>
              <w:t xml:space="preserve">Demonstration of inclusive behaviours and ability to work with diverse teams are key selection criteria, and the existing diversity of the team and business group </w:t>
            </w:r>
            <w:r w:rsidR="008E226A">
              <w:t xml:space="preserve">is </w:t>
            </w:r>
            <w:r>
              <w:t xml:space="preserve">considered as an </w:t>
            </w:r>
            <w:r>
              <w:lastRenderedPageBreak/>
              <w:t>element in making recruitment decisions.</w:t>
            </w:r>
          </w:p>
          <w:p w14:paraId="45FD77BB" w14:textId="77777777" w:rsidR="00C901F6" w:rsidRDefault="00C901F6" w:rsidP="001F79C9">
            <w:pPr>
              <w:pStyle w:val="TableText"/>
            </w:pPr>
            <w:r w:rsidRPr="00885893">
              <w:t>We create programs and alternative pathways to employment for identified groups who experience significant barriers to workforce participation.</w:t>
            </w:r>
          </w:p>
          <w:p w14:paraId="27E72903" w14:textId="77777777" w:rsidR="00C901F6" w:rsidRDefault="00C901F6" w:rsidP="001F79C9">
            <w:pPr>
              <w:pStyle w:val="TableText"/>
            </w:pPr>
            <w:r w:rsidRPr="00885893">
              <w:t>We are flexible in our recruitment process to support and meet individual needs (e.g. reasonable adjustments), ensuring an equitable recruitment process.</w:t>
            </w:r>
          </w:p>
        </w:tc>
        <w:tc>
          <w:tcPr>
            <w:tcW w:w="6804" w:type="dxa"/>
          </w:tcPr>
          <w:p w14:paraId="6A1D1707" w14:textId="052F536C" w:rsidR="00C901F6" w:rsidRDefault="00C901F6" w:rsidP="0099343D">
            <w:pPr>
              <w:pStyle w:val="BodyText"/>
              <w:numPr>
                <w:ilvl w:val="0"/>
                <w:numId w:val="45"/>
              </w:numPr>
            </w:pPr>
            <w:r>
              <w:lastRenderedPageBreak/>
              <w:t xml:space="preserve">Increase in % of applicants who are: people with disability, men and women (for male/female-dominated roles), Aboriginal and Torres Strait Islanders, </w:t>
            </w:r>
            <w:r w:rsidR="004D3118">
              <w:t>of various a</w:t>
            </w:r>
            <w:r>
              <w:t xml:space="preserve">ge ranges (younger and mature workers), and </w:t>
            </w:r>
            <w:r w:rsidR="008E226A">
              <w:t xml:space="preserve">from </w:t>
            </w:r>
            <w:r>
              <w:t>CALD</w:t>
            </w:r>
            <w:r w:rsidR="008E226A">
              <w:t xml:space="preserve"> backgrounds</w:t>
            </w:r>
            <w:r w:rsidR="00D42FBC">
              <w:t>.</w:t>
            </w:r>
          </w:p>
          <w:p w14:paraId="7909578F" w14:textId="77777777" w:rsidR="00C901F6" w:rsidRDefault="00C901F6" w:rsidP="0099343D">
            <w:pPr>
              <w:pStyle w:val="BodyText"/>
              <w:numPr>
                <w:ilvl w:val="0"/>
                <w:numId w:val="45"/>
              </w:numPr>
            </w:pPr>
            <w:r>
              <w:t>Questions integrated in</w:t>
            </w:r>
            <w:r w:rsidR="0099343D">
              <w:t>to</w:t>
            </w:r>
            <w:r>
              <w:t xml:space="preserve"> the Customer Reputation Survey from 2020/21 to establish a baseline understanding; increase in positive customer feedback regarding Diversity and Inclusion at Melbourne Water.</w:t>
            </w:r>
          </w:p>
          <w:p w14:paraId="7670F7FD" w14:textId="40A812C3" w:rsidR="00C901F6" w:rsidRDefault="00C901F6" w:rsidP="0099343D">
            <w:pPr>
              <w:pStyle w:val="BodyText"/>
              <w:numPr>
                <w:ilvl w:val="0"/>
                <w:numId w:val="45"/>
              </w:numPr>
            </w:pPr>
            <w:r>
              <w:t xml:space="preserve">Proportion of shortlists that </w:t>
            </w:r>
            <w:r w:rsidR="001001F4">
              <w:t xml:space="preserve">have </w:t>
            </w:r>
            <w:r>
              <w:t>gender-balance</w:t>
            </w:r>
            <w:r w:rsidR="00D42FBC">
              <w:t>.</w:t>
            </w:r>
          </w:p>
          <w:p w14:paraId="66E6AC9A" w14:textId="6AD933DA" w:rsidR="00C901F6" w:rsidRDefault="00C901F6" w:rsidP="0099343D">
            <w:pPr>
              <w:pStyle w:val="BodyText"/>
              <w:numPr>
                <w:ilvl w:val="0"/>
                <w:numId w:val="45"/>
              </w:numPr>
            </w:pPr>
            <w:r>
              <w:t>Gender balance and diversity of graduate and scholarship recipients, internships and traineeships</w:t>
            </w:r>
            <w:r w:rsidR="0099343D">
              <w:t>, talent and development opportunities</w:t>
            </w:r>
            <w:r w:rsidR="00D42FBC">
              <w:t>.</w:t>
            </w:r>
          </w:p>
          <w:p w14:paraId="3A788E5A" w14:textId="5DD06523" w:rsidR="00C901F6" w:rsidRDefault="00C901F6" w:rsidP="0099343D">
            <w:pPr>
              <w:pStyle w:val="BodyText"/>
              <w:numPr>
                <w:ilvl w:val="0"/>
                <w:numId w:val="45"/>
              </w:numPr>
            </w:pPr>
            <w:r>
              <w:t xml:space="preserve">Specific programs for disability, social disadvantage and CALD, that contribute to an </w:t>
            </w:r>
            <w:r>
              <w:lastRenderedPageBreak/>
              <w:t>increased representation of demographic diversity</w:t>
            </w:r>
            <w:r w:rsidR="00D42FBC">
              <w:t>.</w:t>
            </w:r>
          </w:p>
          <w:p w14:paraId="3DF9D695" w14:textId="77777777" w:rsidR="00C901F6" w:rsidRDefault="00C901F6" w:rsidP="0099343D">
            <w:pPr>
              <w:pStyle w:val="BodyText"/>
              <w:numPr>
                <w:ilvl w:val="0"/>
                <w:numId w:val="45"/>
              </w:numPr>
            </w:pPr>
            <w:r>
              <w:t>Applicants with disability report a positive recruitment process</w:t>
            </w:r>
            <w:r w:rsidR="00D42FBC">
              <w:t>.</w:t>
            </w:r>
          </w:p>
        </w:tc>
      </w:tr>
      <w:tr w:rsidR="00C901F6" w14:paraId="2A5F06F3" w14:textId="77777777" w:rsidTr="00D42FBC">
        <w:trPr>
          <w:cnfStyle w:val="000000010000" w:firstRow="0" w:lastRow="0" w:firstColumn="0" w:lastColumn="0" w:oddVBand="0" w:evenVBand="0" w:oddHBand="0" w:evenHBand="1" w:firstRowFirstColumn="0" w:firstRowLastColumn="0" w:lastRowFirstColumn="0" w:lastRowLastColumn="0"/>
        </w:trPr>
        <w:tc>
          <w:tcPr>
            <w:tcW w:w="2887" w:type="dxa"/>
          </w:tcPr>
          <w:p w14:paraId="73503779" w14:textId="77777777" w:rsidR="00C901F6" w:rsidRPr="00AF25B2" w:rsidRDefault="00C901F6" w:rsidP="001F79C9">
            <w:pPr>
              <w:pStyle w:val="TableText"/>
              <w:rPr>
                <w:b/>
                <w:bCs/>
              </w:rPr>
            </w:pPr>
            <w:r w:rsidRPr="00AF25B2">
              <w:rPr>
                <w:b/>
                <w:bCs/>
              </w:rPr>
              <w:lastRenderedPageBreak/>
              <w:t>Inclusive Culture</w:t>
            </w:r>
          </w:p>
          <w:p w14:paraId="676D16DD" w14:textId="77777777" w:rsidR="00C901F6" w:rsidRPr="00AD0398" w:rsidRDefault="00C901F6" w:rsidP="001F79C9">
            <w:pPr>
              <w:pStyle w:val="TableText"/>
            </w:pPr>
            <w:r w:rsidRPr="00AD0398">
              <w:t>Our culture is characterised by respect and safety. Employees demonstrate inclusive behaviours, and employees feel they are respected, valued, belong and are empowered to contribute, regardless of individual differences. We actively seek to retain our diverse talent.</w:t>
            </w:r>
          </w:p>
          <w:p w14:paraId="5F130A81" w14:textId="77777777" w:rsidR="00C901F6" w:rsidRPr="005E1FF1" w:rsidRDefault="00C901F6" w:rsidP="001F79C9">
            <w:pPr>
              <w:pStyle w:val="TableText"/>
            </w:pPr>
          </w:p>
        </w:tc>
        <w:tc>
          <w:tcPr>
            <w:tcW w:w="4820" w:type="dxa"/>
          </w:tcPr>
          <w:p w14:paraId="7886D81E" w14:textId="6952F333" w:rsidR="00C901F6" w:rsidRDefault="00C901F6" w:rsidP="001F79C9">
            <w:pPr>
              <w:pStyle w:val="TableText"/>
            </w:pPr>
            <w:r w:rsidRPr="00E273CB">
              <w:lastRenderedPageBreak/>
              <w:t>Employees understand and demonstrate appropriate workplace behaviours</w:t>
            </w:r>
            <w:r w:rsidR="00714809">
              <w:t>.</w:t>
            </w:r>
          </w:p>
          <w:p w14:paraId="681DEE42" w14:textId="5A8F9D2D" w:rsidR="00C901F6" w:rsidRDefault="00C901F6" w:rsidP="001F79C9">
            <w:pPr>
              <w:pStyle w:val="TableText"/>
            </w:pPr>
            <w:r w:rsidRPr="00E273CB">
              <w:t xml:space="preserve">There is a fair </w:t>
            </w:r>
            <w:r>
              <w:t xml:space="preserve">and accessible </w:t>
            </w:r>
            <w:r w:rsidRPr="00E273CB">
              <w:t>process to manage inappropriate workplace behaviours</w:t>
            </w:r>
            <w:r w:rsidR="00714809">
              <w:t>.</w:t>
            </w:r>
          </w:p>
          <w:p w14:paraId="5F4A4173" w14:textId="635DF997" w:rsidR="00C901F6" w:rsidRDefault="00C901F6" w:rsidP="001F79C9">
            <w:pPr>
              <w:pStyle w:val="TableText"/>
            </w:pPr>
            <w:r w:rsidRPr="00E273CB">
              <w:t>Employees develop skills to work with individuals from diverse backgrounds</w:t>
            </w:r>
            <w:r w:rsidR="00714809">
              <w:t>.</w:t>
            </w:r>
          </w:p>
          <w:p w14:paraId="3EBDD310" w14:textId="6781A7AD" w:rsidR="00C901F6" w:rsidRDefault="00C901F6" w:rsidP="001F79C9">
            <w:pPr>
              <w:pStyle w:val="TableText"/>
            </w:pPr>
            <w:r w:rsidRPr="00E273CB">
              <w:t>Employees develop awareness of others’ experiences, demonstrating curiosity and an openness to learning</w:t>
            </w:r>
            <w:r w:rsidR="00714809">
              <w:t>.</w:t>
            </w:r>
          </w:p>
          <w:p w14:paraId="1356D113" w14:textId="68119B37" w:rsidR="00C901F6" w:rsidRPr="008E28C8" w:rsidRDefault="00C901F6" w:rsidP="001F79C9">
            <w:pPr>
              <w:pStyle w:val="TableText"/>
            </w:pPr>
            <w:r>
              <w:t xml:space="preserve">All employees feel they belong and are </w:t>
            </w:r>
            <w:r w:rsidRPr="008E28C8">
              <w:t>empowered to contribute</w:t>
            </w:r>
            <w:r w:rsidR="00714809">
              <w:t>.</w:t>
            </w:r>
          </w:p>
          <w:p w14:paraId="049F8B97" w14:textId="0A346969" w:rsidR="00C901F6" w:rsidRPr="008E28C8" w:rsidRDefault="00C901F6" w:rsidP="001F79C9">
            <w:pPr>
              <w:pStyle w:val="TableText"/>
            </w:pPr>
            <w:r w:rsidRPr="008E28C8">
              <w:t xml:space="preserve">Employees and leaders increase their understanding of unconscious bias, its impacts at work and how they can </w:t>
            </w:r>
            <w:r w:rsidRPr="008E28C8">
              <w:lastRenderedPageBreak/>
              <w:t>amend their behaviour to manage biases</w:t>
            </w:r>
            <w:r w:rsidR="00714809">
              <w:t>.</w:t>
            </w:r>
          </w:p>
          <w:p w14:paraId="77BAD07B" w14:textId="77777777" w:rsidR="00C901F6" w:rsidRDefault="00C901F6" w:rsidP="001F79C9">
            <w:pPr>
              <w:pStyle w:val="TableText"/>
            </w:pPr>
          </w:p>
        </w:tc>
        <w:tc>
          <w:tcPr>
            <w:tcW w:w="6804" w:type="dxa"/>
          </w:tcPr>
          <w:p w14:paraId="5F4450FD" w14:textId="77777777" w:rsidR="00EF686C" w:rsidRDefault="00C901F6" w:rsidP="00D42FBC">
            <w:pPr>
              <w:pStyle w:val="BodyText"/>
              <w:numPr>
                <w:ilvl w:val="0"/>
                <w:numId w:val="45"/>
              </w:numPr>
            </w:pPr>
            <w:r>
              <w:lastRenderedPageBreak/>
              <w:t>Survey data (with comparisons for diverse groups)</w:t>
            </w:r>
            <w:r w:rsidR="00EF686C">
              <w:t>:</w:t>
            </w:r>
          </w:p>
          <w:p w14:paraId="54DCFA77" w14:textId="4BAC3BA2" w:rsidR="00C901F6" w:rsidRDefault="00EF686C" w:rsidP="00EF686C">
            <w:pPr>
              <w:pStyle w:val="BodyText"/>
              <w:numPr>
                <w:ilvl w:val="0"/>
                <w:numId w:val="47"/>
              </w:numPr>
            </w:pPr>
            <w:r>
              <w:t>Increased positive responses to the following:</w:t>
            </w:r>
          </w:p>
          <w:p w14:paraId="3C8183C4" w14:textId="418840A2" w:rsidR="00C901F6" w:rsidRDefault="00C901F6" w:rsidP="00EF686C">
            <w:pPr>
              <w:pStyle w:val="BodyText"/>
              <w:ind w:left="1067" w:firstLine="28"/>
            </w:pPr>
            <w:r w:rsidRPr="00FE3AF8">
              <w:t>At Melbourne Water, engaging in improper conduct (i.e. bullying, sexual harassment) is not tolerated</w:t>
            </w:r>
            <w:r w:rsidR="00714809">
              <w:t>.</w:t>
            </w:r>
          </w:p>
          <w:p w14:paraId="4FA8DC8E" w14:textId="0CBB1BF2" w:rsidR="00C901F6" w:rsidRDefault="00C901F6" w:rsidP="00EF686C">
            <w:pPr>
              <w:pStyle w:val="BodyText"/>
              <w:ind w:left="1067" w:firstLine="28"/>
            </w:pPr>
            <w:r w:rsidRPr="00B544BE">
              <w:t>The business advantages of diversity and inclusion have been clearly communicated to me</w:t>
            </w:r>
            <w:r w:rsidR="00EF686C">
              <w:t>.</w:t>
            </w:r>
          </w:p>
          <w:p w14:paraId="1C221213" w14:textId="44FB5C80" w:rsidR="00C901F6" w:rsidRDefault="00C901F6" w:rsidP="00EF686C">
            <w:pPr>
              <w:pStyle w:val="BodyText"/>
              <w:ind w:left="1067" w:firstLine="28"/>
            </w:pPr>
            <w:r w:rsidRPr="00C1436F">
              <w:t>I have a strong sense of belonging to Melbourne Water</w:t>
            </w:r>
            <w:r w:rsidR="00EF686C">
              <w:t>.</w:t>
            </w:r>
          </w:p>
          <w:p w14:paraId="621C1840" w14:textId="00DA186F" w:rsidR="00C901F6" w:rsidRDefault="00C901F6" w:rsidP="00EF686C">
            <w:pPr>
              <w:pStyle w:val="BodyText"/>
              <w:numPr>
                <w:ilvl w:val="0"/>
                <w:numId w:val="47"/>
              </w:numPr>
            </w:pPr>
            <w:r>
              <w:lastRenderedPageBreak/>
              <w:t xml:space="preserve">Employees report an understanding of appropriate behaviours </w:t>
            </w:r>
            <w:r w:rsidR="00F60949">
              <w:t>and</w:t>
            </w:r>
            <w:r>
              <w:t xml:space="preserve"> sexual harassment, bullying and discrimination</w:t>
            </w:r>
            <w:r w:rsidR="00714809">
              <w:t>.</w:t>
            </w:r>
            <w:r>
              <w:t xml:space="preserve"> </w:t>
            </w:r>
          </w:p>
          <w:p w14:paraId="6ADB35AD" w14:textId="1111C2C2" w:rsidR="00C901F6" w:rsidRDefault="00C901F6" w:rsidP="00D42FBC">
            <w:pPr>
              <w:pStyle w:val="BodyText"/>
              <w:numPr>
                <w:ilvl w:val="0"/>
                <w:numId w:val="45"/>
              </w:numPr>
            </w:pPr>
            <w:r>
              <w:t>Employee feedback demonstrates that employees perceive the complaints process to be fair and accessible</w:t>
            </w:r>
            <w:r w:rsidR="00714809">
              <w:t>.</w:t>
            </w:r>
            <w:r>
              <w:t xml:space="preserve"> </w:t>
            </w:r>
          </w:p>
          <w:p w14:paraId="76A7134C" w14:textId="5D8617D8" w:rsidR="00C901F6" w:rsidRDefault="00C901F6" w:rsidP="00D42FBC">
            <w:pPr>
              <w:pStyle w:val="BodyText"/>
              <w:numPr>
                <w:ilvl w:val="0"/>
                <w:numId w:val="45"/>
              </w:numPr>
            </w:pPr>
            <w:r>
              <w:t>Incidence and resolution rates of discrimination / harassment complaints by diverse groups</w:t>
            </w:r>
            <w:r w:rsidR="00714809">
              <w:t>.</w:t>
            </w:r>
          </w:p>
          <w:p w14:paraId="029C48B8" w14:textId="2A34750D" w:rsidR="00C901F6" w:rsidRDefault="00C901F6" w:rsidP="00D42FBC">
            <w:pPr>
              <w:pStyle w:val="BodyText"/>
              <w:numPr>
                <w:ilvl w:val="0"/>
                <w:numId w:val="45"/>
              </w:numPr>
            </w:pPr>
            <w:r>
              <w:t>Identify, address and report on pay gaps</w:t>
            </w:r>
            <w:r w:rsidR="00714809">
              <w:t>.</w:t>
            </w:r>
          </w:p>
          <w:p w14:paraId="409E62EE" w14:textId="67BEA470" w:rsidR="00C901F6" w:rsidRDefault="00C901F6" w:rsidP="00D42FBC">
            <w:pPr>
              <w:pStyle w:val="BodyText"/>
              <w:numPr>
                <w:ilvl w:val="0"/>
                <w:numId w:val="45"/>
              </w:numPr>
            </w:pPr>
            <w:r>
              <w:t>Increased % of employees who have attended Cultural Awareness training</w:t>
            </w:r>
            <w:r w:rsidR="00714809">
              <w:t>.</w:t>
            </w:r>
          </w:p>
          <w:p w14:paraId="17462520" w14:textId="77754878" w:rsidR="00C901F6" w:rsidRDefault="00C901F6" w:rsidP="00D42FBC">
            <w:pPr>
              <w:pStyle w:val="BodyText"/>
              <w:numPr>
                <w:ilvl w:val="0"/>
                <w:numId w:val="45"/>
              </w:numPr>
            </w:pPr>
            <w:r>
              <w:t xml:space="preserve">Increased % of employees who have completed </w:t>
            </w:r>
            <w:r w:rsidR="00714809">
              <w:t xml:space="preserve">the following </w:t>
            </w:r>
            <w:r>
              <w:t>e-learning:</w:t>
            </w:r>
          </w:p>
          <w:p w14:paraId="790AECE0" w14:textId="77777777" w:rsidR="00C901F6" w:rsidRDefault="00C901F6" w:rsidP="00D42FBC">
            <w:pPr>
              <w:pStyle w:val="BodyText"/>
              <w:ind w:left="720"/>
            </w:pPr>
            <w:r>
              <w:t>Introduction to Diversity and Inclusion</w:t>
            </w:r>
          </w:p>
          <w:p w14:paraId="332E4CAE" w14:textId="77777777" w:rsidR="00C901F6" w:rsidRDefault="00C901F6" w:rsidP="00D42FBC">
            <w:pPr>
              <w:pStyle w:val="BodyText"/>
              <w:ind w:left="720"/>
            </w:pPr>
            <w:r>
              <w:t>Family Violence</w:t>
            </w:r>
          </w:p>
          <w:p w14:paraId="12407A11" w14:textId="77777777" w:rsidR="00C901F6" w:rsidRDefault="00C901F6" w:rsidP="00D42FBC">
            <w:pPr>
              <w:pStyle w:val="BodyText"/>
              <w:ind w:left="720"/>
            </w:pPr>
            <w:r>
              <w:t>Accessibility Inclusion</w:t>
            </w:r>
          </w:p>
          <w:p w14:paraId="4E97A342" w14:textId="77777777" w:rsidR="00C901F6" w:rsidRDefault="00C901F6" w:rsidP="00D42FBC">
            <w:pPr>
              <w:pStyle w:val="BodyText"/>
              <w:ind w:left="720"/>
            </w:pPr>
            <w:r>
              <w:t>First Nations Cultural Awareness</w:t>
            </w:r>
          </w:p>
        </w:tc>
      </w:tr>
      <w:tr w:rsidR="00C901F6" w14:paraId="331C52C5" w14:textId="77777777" w:rsidTr="00D42FBC">
        <w:tc>
          <w:tcPr>
            <w:tcW w:w="2887" w:type="dxa"/>
          </w:tcPr>
          <w:p w14:paraId="1A9A684E" w14:textId="77777777" w:rsidR="00C901F6" w:rsidRPr="00AD0398" w:rsidRDefault="00C901F6" w:rsidP="00D334ED">
            <w:pPr>
              <w:pStyle w:val="BodyText"/>
              <w:rPr>
                <w:b/>
              </w:rPr>
            </w:pPr>
            <w:r w:rsidRPr="00AD0398">
              <w:rPr>
                <w:b/>
              </w:rPr>
              <w:lastRenderedPageBreak/>
              <w:t>Inclusive Leadership</w:t>
            </w:r>
          </w:p>
          <w:p w14:paraId="30A02B83" w14:textId="3F7E5DAD" w:rsidR="00C901F6" w:rsidRPr="00AD0398" w:rsidRDefault="00C901F6" w:rsidP="00D334ED">
            <w:pPr>
              <w:pStyle w:val="BodyText"/>
              <w:rPr>
                <w:b/>
              </w:rPr>
            </w:pPr>
            <w:r w:rsidRPr="00AD0398">
              <w:t xml:space="preserve">Leaders role-model inclusive behaviours, and demonstrate </w:t>
            </w:r>
            <w:r w:rsidRPr="00AD0398">
              <w:lastRenderedPageBreak/>
              <w:t>commitment to diversity, courage, awareness of biases, curiosity, cultural intelligence, and collaboration.</w:t>
            </w:r>
          </w:p>
          <w:p w14:paraId="0BB21CC1" w14:textId="77777777" w:rsidR="00C901F6" w:rsidRDefault="00C901F6" w:rsidP="00D334ED">
            <w:pPr>
              <w:pStyle w:val="BodyText"/>
            </w:pPr>
          </w:p>
        </w:tc>
        <w:tc>
          <w:tcPr>
            <w:tcW w:w="4820" w:type="dxa"/>
          </w:tcPr>
          <w:p w14:paraId="4B05DBA0" w14:textId="1C86C7A6" w:rsidR="00C901F6" w:rsidRDefault="00C901F6" w:rsidP="00D334ED">
            <w:pPr>
              <w:pStyle w:val="BodyText"/>
            </w:pPr>
            <w:r w:rsidRPr="00CA76CB">
              <w:lastRenderedPageBreak/>
              <w:t>Leaders role-model flexible working</w:t>
            </w:r>
            <w:r w:rsidR="00F97685">
              <w:t>.</w:t>
            </w:r>
          </w:p>
          <w:p w14:paraId="3AC755DA" w14:textId="64D09194" w:rsidR="00C901F6" w:rsidRDefault="00C901F6" w:rsidP="00D334ED">
            <w:pPr>
              <w:pStyle w:val="BodyText"/>
            </w:pPr>
            <w:r w:rsidRPr="008E28C8">
              <w:t xml:space="preserve">Leaders demonstrate awareness of their own biases and support changes </w:t>
            </w:r>
            <w:r w:rsidRPr="008E28C8">
              <w:lastRenderedPageBreak/>
              <w:t>to behaviours and systems to promote fairness</w:t>
            </w:r>
            <w:r w:rsidR="00F97685">
              <w:t>.</w:t>
            </w:r>
          </w:p>
          <w:p w14:paraId="0C35660A" w14:textId="3A874DF3" w:rsidR="00C901F6" w:rsidRDefault="00C901F6" w:rsidP="00D334ED">
            <w:pPr>
              <w:pStyle w:val="BodyText"/>
            </w:pPr>
            <w:r w:rsidRPr="00CA76CB">
              <w:t xml:space="preserve">Leaders demonstrate </w:t>
            </w:r>
            <w:r>
              <w:t xml:space="preserve">an </w:t>
            </w:r>
            <w:r w:rsidRPr="00CA76CB">
              <w:t>understanding of why Melbourne Water embraces diversity and inclusion, and actively champion diversity and inclusion initiatives</w:t>
            </w:r>
            <w:r w:rsidR="00F97685">
              <w:t>.</w:t>
            </w:r>
          </w:p>
          <w:p w14:paraId="779838F0" w14:textId="35941FC2" w:rsidR="00C901F6" w:rsidRDefault="00C901F6" w:rsidP="00D334ED">
            <w:pPr>
              <w:pStyle w:val="BodyText"/>
            </w:pPr>
            <w:r w:rsidRPr="00CA76CB">
              <w:t>Leaders demonstrate curiosity and seek to understand the individual strengths of their team members</w:t>
            </w:r>
            <w:r w:rsidR="00F97685">
              <w:t>.</w:t>
            </w:r>
          </w:p>
          <w:p w14:paraId="25CD4EF1" w14:textId="1BF2ACA9" w:rsidR="00C901F6" w:rsidRDefault="00C901F6" w:rsidP="00D334ED">
            <w:pPr>
              <w:pStyle w:val="BodyText"/>
            </w:pPr>
            <w:r>
              <w:t>Leaders seek to increase their knowledge of and capability to work with diverse groups</w:t>
            </w:r>
            <w:r w:rsidR="00F97685">
              <w:t>.</w:t>
            </w:r>
          </w:p>
          <w:p w14:paraId="505A41DA" w14:textId="0A1DE312" w:rsidR="00C901F6" w:rsidRDefault="00C901F6" w:rsidP="00D334ED">
            <w:pPr>
              <w:pStyle w:val="BodyText"/>
            </w:pPr>
            <w:r>
              <w:t>Leaders foster collaboration through creating team environments where diverse perspectives are encouraged and captured</w:t>
            </w:r>
            <w:r w:rsidR="00F97685">
              <w:t>.</w:t>
            </w:r>
          </w:p>
        </w:tc>
        <w:tc>
          <w:tcPr>
            <w:tcW w:w="6804" w:type="dxa"/>
          </w:tcPr>
          <w:p w14:paraId="79D60028" w14:textId="77777777" w:rsidR="00EF686C" w:rsidRDefault="00C901F6" w:rsidP="00D42FBC">
            <w:pPr>
              <w:pStyle w:val="BodyText"/>
              <w:numPr>
                <w:ilvl w:val="0"/>
                <w:numId w:val="45"/>
              </w:numPr>
            </w:pPr>
            <w:r>
              <w:lastRenderedPageBreak/>
              <w:t>Survey data</w:t>
            </w:r>
            <w:r w:rsidR="00EF686C">
              <w:t>:</w:t>
            </w:r>
          </w:p>
          <w:p w14:paraId="319D1AEB" w14:textId="76FA4D87" w:rsidR="00C901F6" w:rsidRDefault="00EF686C" w:rsidP="002D0BE9">
            <w:pPr>
              <w:pStyle w:val="BodyText"/>
              <w:numPr>
                <w:ilvl w:val="0"/>
                <w:numId w:val="47"/>
              </w:numPr>
            </w:pPr>
            <w:r>
              <w:t>Increased positive responses to the following</w:t>
            </w:r>
            <w:r w:rsidR="00C901F6">
              <w:t>:</w:t>
            </w:r>
          </w:p>
          <w:p w14:paraId="731E7139" w14:textId="51B024D8" w:rsidR="00C901F6" w:rsidRDefault="00C901F6" w:rsidP="00EF686C">
            <w:pPr>
              <w:pStyle w:val="BodyText"/>
              <w:ind w:left="1095"/>
            </w:pPr>
            <w:r>
              <w:lastRenderedPageBreak/>
              <w:t>Melbourne Water’s leadership team are committed to diversity</w:t>
            </w:r>
            <w:r w:rsidR="00F97685">
              <w:t>.</w:t>
            </w:r>
          </w:p>
          <w:p w14:paraId="71EA9F53" w14:textId="53115DF9" w:rsidR="00C901F6" w:rsidRDefault="00C901F6" w:rsidP="00EF686C">
            <w:pPr>
              <w:pStyle w:val="BodyText"/>
              <w:ind w:left="1095"/>
            </w:pPr>
            <w:r>
              <w:t>My leader understands, champions and sponsors diversity and inclusion initiatives</w:t>
            </w:r>
            <w:r w:rsidR="00F97685">
              <w:t>.</w:t>
            </w:r>
          </w:p>
          <w:p w14:paraId="50EF2AAA" w14:textId="3E4AFEF6" w:rsidR="00C901F6" w:rsidRDefault="00C901F6" w:rsidP="00EF686C">
            <w:pPr>
              <w:pStyle w:val="BodyText"/>
              <w:ind w:left="1095"/>
            </w:pPr>
            <w:r>
              <w:t>The business advantages of diversity and inclusion have been clearly communicated to me</w:t>
            </w:r>
            <w:r w:rsidR="00F97685">
              <w:t>.</w:t>
            </w:r>
          </w:p>
          <w:p w14:paraId="02448AD0" w14:textId="1C42F322" w:rsidR="00C901F6" w:rsidRDefault="00C901F6" w:rsidP="002D0BE9">
            <w:pPr>
              <w:pStyle w:val="BodyText"/>
              <w:numPr>
                <w:ilvl w:val="0"/>
                <w:numId w:val="47"/>
              </w:numPr>
            </w:pPr>
            <w:r>
              <w:t>Team members report high levels of inclusion</w:t>
            </w:r>
            <w:r w:rsidR="00F97685">
              <w:t>.</w:t>
            </w:r>
          </w:p>
          <w:p w14:paraId="1A8DF2E1" w14:textId="6824C014" w:rsidR="00C901F6" w:rsidRDefault="00C901F6" w:rsidP="00D42FBC">
            <w:pPr>
              <w:pStyle w:val="BodyText"/>
              <w:numPr>
                <w:ilvl w:val="0"/>
                <w:numId w:val="45"/>
              </w:numPr>
            </w:pPr>
            <w:r>
              <w:t xml:space="preserve">Increase </w:t>
            </w:r>
            <w:r w:rsidR="001001F4">
              <w:t>in</w:t>
            </w:r>
            <w:r>
              <w:t xml:space="preserve"> leaders sharing stories (</w:t>
            </w:r>
            <w:r w:rsidR="00F97685">
              <w:t xml:space="preserve">increased number </w:t>
            </w:r>
            <w:r>
              <w:t>of stories via internal communications)</w:t>
            </w:r>
            <w:r w:rsidR="00F97685">
              <w:t>.</w:t>
            </w:r>
          </w:p>
          <w:p w14:paraId="52AB66C0" w14:textId="30E471B3" w:rsidR="00C901F6" w:rsidRDefault="00C901F6" w:rsidP="00D42FBC">
            <w:pPr>
              <w:pStyle w:val="BodyText"/>
              <w:numPr>
                <w:ilvl w:val="0"/>
                <w:numId w:val="45"/>
              </w:numPr>
            </w:pPr>
            <w:r>
              <w:t>Increased leadership engagement in programs that support diversity and inclusion</w:t>
            </w:r>
            <w:r w:rsidR="00F97685">
              <w:t>.</w:t>
            </w:r>
          </w:p>
          <w:p w14:paraId="1491A965" w14:textId="5FD4916E" w:rsidR="00C901F6" w:rsidRDefault="00C901F6" w:rsidP="00D42FBC">
            <w:pPr>
              <w:pStyle w:val="BodyText"/>
              <w:numPr>
                <w:ilvl w:val="0"/>
                <w:numId w:val="45"/>
              </w:numPr>
            </w:pPr>
            <w:r>
              <w:t>Leadership performance assessed against progress towards diversity targets and delivery of actions within implementation plans</w:t>
            </w:r>
            <w:r w:rsidR="00F97685">
              <w:t>.</w:t>
            </w:r>
          </w:p>
        </w:tc>
      </w:tr>
      <w:tr w:rsidR="00C901F6" w14:paraId="321C37CD" w14:textId="77777777" w:rsidTr="00D42FBC">
        <w:trPr>
          <w:cnfStyle w:val="000000010000" w:firstRow="0" w:lastRow="0" w:firstColumn="0" w:lastColumn="0" w:oddVBand="0" w:evenVBand="0" w:oddHBand="0" w:evenHBand="1" w:firstRowFirstColumn="0" w:firstRowLastColumn="0" w:lastRowFirstColumn="0" w:lastRowLastColumn="0"/>
        </w:trPr>
        <w:tc>
          <w:tcPr>
            <w:tcW w:w="2887" w:type="dxa"/>
          </w:tcPr>
          <w:p w14:paraId="60A0298E" w14:textId="77777777" w:rsidR="00C901F6" w:rsidRPr="00AD0398" w:rsidRDefault="00C901F6" w:rsidP="00D334ED">
            <w:pPr>
              <w:pStyle w:val="BodyText"/>
              <w:rPr>
                <w:b/>
              </w:rPr>
            </w:pPr>
            <w:r w:rsidRPr="00AD0398">
              <w:rPr>
                <w:b/>
              </w:rPr>
              <w:lastRenderedPageBreak/>
              <w:t>Flexible Working</w:t>
            </w:r>
          </w:p>
          <w:p w14:paraId="7B670C31" w14:textId="77777777" w:rsidR="00C901F6" w:rsidRPr="00AD0398" w:rsidRDefault="00C901F6" w:rsidP="00D334ED">
            <w:pPr>
              <w:pStyle w:val="BodyText"/>
              <w:rPr>
                <w:b/>
              </w:rPr>
            </w:pPr>
            <w:r w:rsidRPr="00AD0398">
              <w:t xml:space="preserve">Flexible working is a key enabler to participation; we seek to grow a culture that embraces flexible working arrangements, with </w:t>
            </w:r>
            <w:r w:rsidRPr="00AD0398">
              <w:lastRenderedPageBreak/>
              <w:t>enabling technologies, systems and processes.</w:t>
            </w:r>
          </w:p>
          <w:p w14:paraId="3B4BAB50" w14:textId="77777777" w:rsidR="00C901F6" w:rsidRDefault="00C901F6" w:rsidP="00D334ED">
            <w:pPr>
              <w:pStyle w:val="BodyText"/>
            </w:pPr>
          </w:p>
        </w:tc>
        <w:tc>
          <w:tcPr>
            <w:tcW w:w="4820" w:type="dxa"/>
          </w:tcPr>
          <w:p w14:paraId="60F7EB1C" w14:textId="77777777" w:rsidR="00C901F6" w:rsidRDefault="00C901F6" w:rsidP="00D334ED">
            <w:pPr>
              <w:pStyle w:val="BodyText"/>
            </w:pPr>
            <w:r w:rsidRPr="00E850A6">
              <w:lastRenderedPageBreak/>
              <w:t>Melbourne Water continues to innovate to provide flexible working options across all areas and roles.</w:t>
            </w:r>
          </w:p>
          <w:p w14:paraId="22038337" w14:textId="596FA6B6" w:rsidR="00C901F6" w:rsidRDefault="00C901F6" w:rsidP="00D334ED">
            <w:pPr>
              <w:pStyle w:val="BodyText"/>
            </w:pPr>
            <w:r>
              <w:t xml:space="preserve">People &amp; Capability provides structural support and advice to enable employees to work flexibly </w:t>
            </w:r>
            <w:r>
              <w:lastRenderedPageBreak/>
              <w:t>(e.g. job re-design for part time roles)</w:t>
            </w:r>
            <w:r w:rsidR="00F97685">
              <w:t>.</w:t>
            </w:r>
          </w:p>
          <w:p w14:paraId="7BCD99FC" w14:textId="37AF19AF" w:rsidR="00C901F6" w:rsidRDefault="00C901F6" w:rsidP="00D334ED">
            <w:pPr>
              <w:pStyle w:val="BodyText"/>
            </w:pPr>
            <w:r w:rsidRPr="00E850A6">
              <w:t>Working flexibly is not seen as a barrier to career progression; there are visible examples of managers working flexibly (including in part time and job share capacities)</w:t>
            </w:r>
            <w:r w:rsidR="00F97685">
              <w:t>.</w:t>
            </w:r>
          </w:p>
          <w:p w14:paraId="199963EB" w14:textId="77777777" w:rsidR="00C901F6" w:rsidRPr="001310C0" w:rsidRDefault="00C901F6" w:rsidP="00D334ED">
            <w:pPr>
              <w:pStyle w:val="BodyText"/>
              <w:rPr>
                <w:highlight w:val="yellow"/>
              </w:rPr>
            </w:pPr>
          </w:p>
        </w:tc>
        <w:tc>
          <w:tcPr>
            <w:tcW w:w="6804" w:type="dxa"/>
          </w:tcPr>
          <w:p w14:paraId="2C9ADC27" w14:textId="3B0A60FC" w:rsidR="00C901F6" w:rsidRDefault="00C901F6" w:rsidP="00D42FBC">
            <w:pPr>
              <w:pStyle w:val="BodyText"/>
              <w:numPr>
                <w:ilvl w:val="0"/>
                <w:numId w:val="45"/>
              </w:numPr>
            </w:pPr>
            <w:r>
              <w:lastRenderedPageBreak/>
              <w:t>U</w:t>
            </w:r>
            <w:r w:rsidRPr="00E850A6">
              <w:t>ptake in a range of informal and formal flexible working across Melbourne Water, at all levels, roles and across diverse groups</w:t>
            </w:r>
            <w:r w:rsidR="00F97685">
              <w:t>.</w:t>
            </w:r>
          </w:p>
          <w:p w14:paraId="4BFC9D55" w14:textId="5AC8DAAD" w:rsidR="00C901F6" w:rsidRDefault="00C901F6" w:rsidP="00D42FBC">
            <w:pPr>
              <w:pStyle w:val="BodyText"/>
              <w:numPr>
                <w:ilvl w:val="0"/>
                <w:numId w:val="45"/>
              </w:numPr>
            </w:pPr>
            <w:r>
              <w:t>% of employees in operational roles accessing flexible working arrangements</w:t>
            </w:r>
            <w:r w:rsidR="00F97685">
              <w:t>.</w:t>
            </w:r>
          </w:p>
          <w:p w14:paraId="352CA590" w14:textId="13D53A4A" w:rsidR="00C901F6" w:rsidRDefault="00C901F6" w:rsidP="00D42FBC">
            <w:pPr>
              <w:pStyle w:val="BodyText"/>
              <w:numPr>
                <w:ilvl w:val="0"/>
                <w:numId w:val="45"/>
              </w:numPr>
            </w:pPr>
            <w:r>
              <w:lastRenderedPageBreak/>
              <w:t>% of employees in leadership roles accessing flexible working arrangements</w:t>
            </w:r>
            <w:r w:rsidR="00F97685">
              <w:t>.</w:t>
            </w:r>
          </w:p>
          <w:p w14:paraId="0CD85D6E" w14:textId="26EC4132" w:rsidR="00C901F6" w:rsidRDefault="00C901F6" w:rsidP="00D42FBC">
            <w:pPr>
              <w:pStyle w:val="BodyText"/>
              <w:numPr>
                <w:ilvl w:val="0"/>
                <w:numId w:val="45"/>
              </w:numPr>
            </w:pPr>
            <w:r>
              <w:t xml:space="preserve">Increased manager agreement that the process of setting up and managing formal flexible working arrangements </w:t>
            </w:r>
            <w:r w:rsidRPr="00E850A6">
              <w:t>(including part time roles and job share)</w:t>
            </w:r>
            <w:r>
              <w:t xml:space="preserve"> is accessible and easy to manage</w:t>
            </w:r>
            <w:r w:rsidR="00F97685">
              <w:t>.</w:t>
            </w:r>
          </w:p>
          <w:p w14:paraId="63850FD0" w14:textId="1F6180D3" w:rsidR="00C901F6" w:rsidRDefault="00C901F6" w:rsidP="00D42FBC">
            <w:pPr>
              <w:pStyle w:val="BodyText"/>
              <w:numPr>
                <w:ilvl w:val="0"/>
                <w:numId w:val="45"/>
              </w:numPr>
            </w:pPr>
            <w:r>
              <w:t>Increased number of men working flexibly (total formal and informal)</w:t>
            </w:r>
            <w:r w:rsidR="00F97685">
              <w:t>.</w:t>
            </w:r>
          </w:p>
          <w:p w14:paraId="02BC8A04" w14:textId="45EC497A" w:rsidR="00C901F6" w:rsidRDefault="00C901F6" w:rsidP="00D42FBC">
            <w:pPr>
              <w:pStyle w:val="BodyText"/>
              <w:numPr>
                <w:ilvl w:val="0"/>
                <w:numId w:val="45"/>
              </w:numPr>
            </w:pPr>
            <w:r>
              <w:t>Survey data</w:t>
            </w:r>
            <w:r w:rsidR="00C71EF1">
              <w:t xml:space="preserve"> – increased positive responses to the following</w:t>
            </w:r>
            <w:r w:rsidR="00F97685">
              <w:t>:</w:t>
            </w:r>
          </w:p>
          <w:p w14:paraId="16075AB3" w14:textId="1386F603" w:rsidR="00C901F6" w:rsidRDefault="00C901F6" w:rsidP="00D42FBC">
            <w:pPr>
              <w:pStyle w:val="BodyText"/>
              <w:ind w:left="720"/>
            </w:pPr>
            <w:r>
              <w:t>Melbourne Water helps me to achieve the ideal work/life balance</w:t>
            </w:r>
            <w:r w:rsidR="00F97685">
              <w:t>.</w:t>
            </w:r>
          </w:p>
          <w:p w14:paraId="332F550E" w14:textId="0F7A773C" w:rsidR="00C901F6" w:rsidRDefault="00C901F6" w:rsidP="00D42FBC">
            <w:pPr>
              <w:pStyle w:val="BodyText"/>
              <w:ind w:left="720"/>
            </w:pPr>
            <w:r>
              <w:t>Melbourne Water supports flexible work arrangements</w:t>
            </w:r>
            <w:r w:rsidR="00F97685">
              <w:t>.</w:t>
            </w:r>
          </w:p>
          <w:p w14:paraId="39DEC444" w14:textId="047EC8BD" w:rsidR="00C901F6" w:rsidRDefault="00C901F6" w:rsidP="003F32C2">
            <w:pPr>
              <w:pStyle w:val="BodyText"/>
              <w:ind w:left="720"/>
            </w:pPr>
            <w:r>
              <w:t>Employees can advance their careers at the same time as using flexible work arrangements</w:t>
            </w:r>
            <w:r w:rsidR="00F97685">
              <w:t>.</w:t>
            </w:r>
          </w:p>
        </w:tc>
      </w:tr>
      <w:tr w:rsidR="00C901F6" w14:paraId="4249AACD" w14:textId="77777777" w:rsidTr="00CA1312">
        <w:trPr>
          <w:trHeight w:val="1276"/>
        </w:trPr>
        <w:tc>
          <w:tcPr>
            <w:tcW w:w="2887" w:type="dxa"/>
          </w:tcPr>
          <w:p w14:paraId="7F9577CE" w14:textId="77777777" w:rsidR="00C901F6" w:rsidRPr="00AD0398" w:rsidRDefault="00C901F6" w:rsidP="00D334ED">
            <w:pPr>
              <w:pStyle w:val="BodyText"/>
              <w:rPr>
                <w:b/>
              </w:rPr>
            </w:pPr>
            <w:r w:rsidRPr="00AD0398">
              <w:rPr>
                <w:b/>
              </w:rPr>
              <w:lastRenderedPageBreak/>
              <w:t>Development</w:t>
            </w:r>
          </w:p>
          <w:p w14:paraId="24220CDA" w14:textId="77777777" w:rsidR="00C901F6" w:rsidRPr="00AD0398" w:rsidRDefault="00C901F6" w:rsidP="00D334ED">
            <w:pPr>
              <w:pStyle w:val="BodyText"/>
              <w:rPr>
                <w:b/>
              </w:rPr>
            </w:pPr>
            <w:r w:rsidRPr="00AD0398">
              <w:t xml:space="preserve">We provide equitable access to development and career opportunities, to ensure every employee is </w:t>
            </w:r>
            <w:r w:rsidRPr="00AD0398">
              <w:lastRenderedPageBreak/>
              <w:t>developed and can contribute to their full potential.</w:t>
            </w:r>
          </w:p>
          <w:p w14:paraId="4953DA24" w14:textId="77777777" w:rsidR="00C901F6" w:rsidRDefault="00C901F6" w:rsidP="00D334ED">
            <w:pPr>
              <w:pStyle w:val="BodyText"/>
            </w:pPr>
          </w:p>
        </w:tc>
        <w:tc>
          <w:tcPr>
            <w:tcW w:w="4820" w:type="dxa"/>
          </w:tcPr>
          <w:p w14:paraId="30E473D7" w14:textId="189029A7" w:rsidR="00C901F6" w:rsidRDefault="00C901F6" w:rsidP="00D334ED">
            <w:pPr>
              <w:pStyle w:val="BodyText"/>
            </w:pPr>
            <w:r>
              <w:lastRenderedPageBreak/>
              <w:t xml:space="preserve">Diverse employee groups progress at the same rate as others and </w:t>
            </w:r>
            <w:r w:rsidRPr="00014A23">
              <w:t>we seek to understand underlying barriers and biases to secondment opportunities and promotions, and develop actions and processes to mitigate these</w:t>
            </w:r>
            <w:r w:rsidR="00D02CD0">
              <w:t>.</w:t>
            </w:r>
          </w:p>
          <w:p w14:paraId="473CD400" w14:textId="217A3392" w:rsidR="00C901F6" w:rsidRDefault="00C901F6" w:rsidP="00D334ED">
            <w:pPr>
              <w:pStyle w:val="BodyText"/>
            </w:pPr>
            <w:r>
              <w:lastRenderedPageBreak/>
              <w:t>Contributions to diversity and inclusion initiatives are recognised as valuable and contribute to employees</w:t>
            </w:r>
            <w:r w:rsidR="00F60949">
              <w:t>’</w:t>
            </w:r>
            <w:r>
              <w:t xml:space="preserve"> and leaders</w:t>
            </w:r>
            <w:r w:rsidR="00F60949">
              <w:t>’</w:t>
            </w:r>
            <w:r>
              <w:t xml:space="preserve"> performance assessments</w:t>
            </w:r>
            <w:r w:rsidR="00D02CD0">
              <w:t>.</w:t>
            </w:r>
          </w:p>
          <w:p w14:paraId="039DD620" w14:textId="3CC4DD31" w:rsidR="00C901F6" w:rsidRDefault="00C901F6" w:rsidP="00D334ED">
            <w:pPr>
              <w:pStyle w:val="BodyText"/>
            </w:pPr>
            <w:r w:rsidRPr="00600B28">
              <w:t>We identify gaps in development opportunities for diverse groups and rectify these</w:t>
            </w:r>
            <w:r w:rsidR="00D02CD0">
              <w:t>.</w:t>
            </w:r>
          </w:p>
          <w:p w14:paraId="592C4019" w14:textId="2F84F489" w:rsidR="00C901F6" w:rsidRDefault="00C901F6" w:rsidP="00D334ED">
            <w:pPr>
              <w:pStyle w:val="BodyText"/>
            </w:pPr>
            <w:r>
              <w:t>We identify high rates of turnover and seek to retain talented staff</w:t>
            </w:r>
            <w:r w:rsidR="00D02CD0">
              <w:t>.</w:t>
            </w:r>
          </w:p>
          <w:p w14:paraId="11A3DAF3" w14:textId="274A0D86" w:rsidR="00C901F6" w:rsidRDefault="00C901F6" w:rsidP="00D334ED">
            <w:pPr>
              <w:pStyle w:val="BodyText"/>
            </w:pPr>
            <w:r w:rsidRPr="00600B28">
              <w:t>We deliver specific programs to create equitable pathways to leadership and skill development</w:t>
            </w:r>
            <w:r w:rsidR="00D02CD0">
              <w:t>.</w:t>
            </w:r>
          </w:p>
          <w:p w14:paraId="10F074A8" w14:textId="034B7362" w:rsidR="00C901F6" w:rsidRDefault="00C901F6" w:rsidP="00D334ED">
            <w:pPr>
              <w:pStyle w:val="BodyText"/>
            </w:pPr>
            <w:r w:rsidRPr="00CA76CB">
              <w:t>Demonstration of inclusive leadership behaviours and ability to work with diverse groups is a key</w:t>
            </w:r>
            <w:r w:rsidR="00D02CD0">
              <w:t xml:space="preserve"> </w:t>
            </w:r>
            <w:r w:rsidRPr="00CA76CB">
              <w:t>criteria when making decisions regarding career progression (e.g. secondments and promotions)</w:t>
            </w:r>
            <w:r w:rsidR="00D02CD0">
              <w:t>.</w:t>
            </w:r>
          </w:p>
          <w:p w14:paraId="561343EA" w14:textId="33B71013" w:rsidR="00D6638F" w:rsidRPr="00F47A7E" w:rsidRDefault="00D6638F" w:rsidP="00D334ED">
            <w:pPr>
              <w:pStyle w:val="BodyText"/>
            </w:pPr>
          </w:p>
        </w:tc>
        <w:tc>
          <w:tcPr>
            <w:tcW w:w="6804" w:type="dxa"/>
          </w:tcPr>
          <w:p w14:paraId="3C214538" w14:textId="326E95C9" w:rsidR="00C901F6" w:rsidRDefault="00C901F6" w:rsidP="00D42FBC">
            <w:pPr>
              <w:pStyle w:val="BodyText"/>
              <w:numPr>
                <w:ilvl w:val="0"/>
                <w:numId w:val="45"/>
              </w:numPr>
            </w:pPr>
            <w:r>
              <w:lastRenderedPageBreak/>
              <w:t>Survey data</w:t>
            </w:r>
            <w:r w:rsidR="00D42FBC">
              <w:t xml:space="preserve">: </w:t>
            </w:r>
            <w:r w:rsidR="00C71EF1">
              <w:t>increased positive response to the statement ‘</w:t>
            </w:r>
            <w:r w:rsidR="004D3118">
              <w:t>O</w:t>
            </w:r>
            <w:r>
              <w:t>ur culture ensures that every talented person has an equal opportunity to reach a senior leadership position</w:t>
            </w:r>
            <w:r w:rsidR="00C71EF1">
              <w:t>’</w:t>
            </w:r>
            <w:r w:rsidR="00D02CD0">
              <w:t>.</w:t>
            </w:r>
          </w:p>
          <w:p w14:paraId="63694DAF" w14:textId="4A59F0ED" w:rsidR="00C901F6" w:rsidRDefault="00C901F6" w:rsidP="00D42FBC">
            <w:pPr>
              <w:pStyle w:val="BodyText"/>
              <w:numPr>
                <w:ilvl w:val="0"/>
                <w:numId w:val="45"/>
              </w:numPr>
            </w:pPr>
            <w:r>
              <w:t>Exits and turnover for high-performing employees and diverse employees monitored</w:t>
            </w:r>
            <w:r w:rsidR="00D02CD0">
              <w:t>.</w:t>
            </w:r>
          </w:p>
          <w:p w14:paraId="59D61255" w14:textId="474D4732" w:rsidR="00C901F6" w:rsidRDefault="00C901F6" w:rsidP="00D42FBC">
            <w:pPr>
              <w:pStyle w:val="BodyText"/>
              <w:numPr>
                <w:ilvl w:val="0"/>
                <w:numId w:val="45"/>
              </w:numPr>
            </w:pPr>
            <w:r>
              <w:lastRenderedPageBreak/>
              <w:t>Return rates and retention rates for employees 12 and 18 months post parental leave</w:t>
            </w:r>
            <w:r w:rsidR="00D02CD0">
              <w:t>.</w:t>
            </w:r>
          </w:p>
          <w:p w14:paraId="048A25F8" w14:textId="050795D7" w:rsidR="00C901F6" w:rsidRDefault="00C901F6" w:rsidP="00D42FBC">
            <w:pPr>
              <w:pStyle w:val="BodyText"/>
              <w:numPr>
                <w:ilvl w:val="0"/>
                <w:numId w:val="45"/>
              </w:numPr>
            </w:pPr>
            <w:r>
              <w:t>Secondment, acting and promotion rates for diverse talent</w:t>
            </w:r>
            <w:r w:rsidR="00D02CD0">
              <w:t>.</w:t>
            </w:r>
          </w:p>
          <w:p w14:paraId="42DF3B77" w14:textId="29E7FF2B" w:rsidR="00C901F6" w:rsidRDefault="00C901F6" w:rsidP="00D42FBC">
            <w:pPr>
              <w:pStyle w:val="BodyText"/>
              <w:numPr>
                <w:ilvl w:val="0"/>
                <w:numId w:val="45"/>
              </w:numPr>
            </w:pPr>
            <w:r>
              <w:t>Performance and talent mapping by gender and diverse talent</w:t>
            </w:r>
            <w:r w:rsidR="00D02CD0">
              <w:t>.</w:t>
            </w:r>
          </w:p>
          <w:p w14:paraId="08F909B1" w14:textId="7E42BF18" w:rsidR="00C901F6" w:rsidRDefault="00C901F6" w:rsidP="00D42FBC">
            <w:pPr>
              <w:pStyle w:val="BodyText"/>
              <w:numPr>
                <w:ilvl w:val="0"/>
                <w:numId w:val="45"/>
              </w:numPr>
            </w:pPr>
            <w:r>
              <w:t>Gender and diverse talent representation in development programs</w:t>
            </w:r>
            <w:r w:rsidR="00D02CD0">
              <w:t>.</w:t>
            </w:r>
          </w:p>
          <w:p w14:paraId="54F58D63" w14:textId="5B6CB62F" w:rsidR="0092458B" w:rsidRDefault="0092458B" w:rsidP="00D42FBC">
            <w:pPr>
              <w:pStyle w:val="BodyText"/>
              <w:numPr>
                <w:ilvl w:val="0"/>
                <w:numId w:val="45"/>
              </w:numPr>
            </w:pPr>
            <w:r>
              <w:t>Gender pay gap analyses reveal no gender pay gap (if pay gaps are identified, these are rectified and systems amended)</w:t>
            </w:r>
            <w:r w:rsidR="00D02CD0">
              <w:t>.</w:t>
            </w:r>
          </w:p>
          <w:p w14:paraId="6B3DF0BE" w14:textId="77777777" w:rsidR="00C901F6" w:rsidRDefault="00C901F6" w:rsidP="00D334ED">
            <w:pPr>
              <w:pStyle w:val="BodyText"/>
            </w:pPr>
          </w:p>
        </w:tc>
      </w:tr>
      <w:tr w:rsidR="00C901F6" w14:paraId="1FEFFBA8" w14:textId="77777777" w:rsidTr="00D42FBC">
        <w:trPr>
          <w:cnfStyle w:val="000000010000" w:firstRow="0" w:lastRow="0" w:firstColumn="0" w:lastColumn="0" w:oddVBand="0" w:evenVBand="0" w:oddHBand="0" w:evenHBand="1" w:firstRowFirstColumn="0" w:firstRowLastColumn="0" w:lastRowFirstColumn="0" w:lastRowLastColumn="0"/>
        </w:trPr>
        <w:tc>
          <w:tcPr>
            <w:tcW w:w="2887" w:type="dxa"/>
          </w:tcPr>
          <w:p w14:paraId="1F2A4507" w14:textId="77777777" w:rsidR="00C901F6" w:rsidRPr="00351369" w:rsidRDefault="00C901F6" w:rsidP="00D334ED">
            <w:pPr>
              <w:pStyle w:val="BodyText"/>
              <w:rPr>
                <w:b/>
              </w:rPr>
            </w:pPr>
            <w:r w:rsidRPr="00351369">
              <w:rPr>
                <w:b/>
              </w:rPr>
              <w:lastRenderedPageBreak/>
              <w:t>External influence</w:t>
            </w:r>
          </w:p>
          <w:p w14:paraId="33A6ED1E" w14:textId="77777777" w:rsidR="00C901F6" w:rsidRDefault="00C901F6" w:rsidP="00D334ED">
            <w:pPr>
              <w:pStyle w:val="BodyText"/>
            </w:pPr>
            <w:r w:rsidRPr="00351369">
              <w:t xml:space="preserve">We understand the diverse needs of our community and seek </w:t>
            </w:r>
            <w:r w:rsidRPr="00351369">
              <w:lastRenderedPageBreak/>
              <w:t>to positively influence within the water industry and beyond, including within our supply chain.</w:t>
            </w:r>
          </w:p>
        </w:tc>
        <w:tc>
          <w:tcPr>
            <w:tcW w:w="4820" w:type="dxa"/>
          </w:tcPr>
          <w:p w14:paraId="25E36DFE" w14:textId="04F8D929" w:rsidR="00C901F6" w:rsidRDefault="00C901F6" w:rsidP="00D334ED">
            <w:pPr>
              <w:pStyle w:val="BodyText"/>
            </w:pPr>
            <w:r w:rsidRPr="008D3341">
              <w:lastRenderedPageBreak/>
              <w:t>We understand the diverse needs of our community and creative inclusive and accessible methods of communication and consultation</w:t>
            </w:r>
            <w:r w:rsidR="00D02CD0">
              <w:t>.</w:t>
            </w:r>
          </w:p>
          <w:p w14:paraId="20FF77CD" w14:textId="7E4AD62E" w:rsidR="00C901F6" w:rsidRDefault="00C901F6" w:rsidP="00D334ED">
            <w:pPr>
              <w:pStyle w:val="BodyText"/>
            </w:pPr>
            <w:r w:rsidRPr="008D3341">
              <w:lastRenderedPageBreak/>
              <w:t>We share successful initiatives with the water sector and beyond</w:t>
            </w:r>
            <w:r w:rsidR="00D02CD0">
              <w:t>.</w:t>
            </w:r>
          </w:p>
          <w:p w14:paraId="03A3B4BD" w14:textId="69D49515" w:rsidR="00C901F6" w:rsidRPr="00282307" w:rsidRDefault="00C901F6" w:rsidP="00D334ED">
            <w:pPr>
              <w:pStyle w:val="BodyText"/>
            </w:pPr>
            <w:r w:rsidRPr="008D3341">
              <w:t>We positively influence our supply chain through integrating diversity, accessibility, and inclusion goals and measures in contracts and tender criteria</w:t>
            </w:r>
            <w:r w:rsidR="00D02CD0">
              <w:t>.</w:t>
            </w:r>
          </w:p>
        </w:tc>
        <w:tc>
          <w:tcPr>
            <w:tcW w:w="6804" w:type="dxa"/>
          </w:tcPr>
          <w:p w14:paraId="3A597227" w14:textId="5BAF8003" w:rsidR="00C901F6" w:rsidRDefault="00C901F6" w:rsidP="00D42FBC">
            <w:pPr>
              <w:pStyle w:val="BodyText"/>
              <w:numPr>
                <w:ilvl w:val="0"/>
                <w:numId w:val="45"/>
              </w:numPr>
            </w:pPr>
            <w:r>
              <w:lastRenderedPageBreak/>
              <w:t>%</w:t>
            </w:r>
            <w:r w:rsidR="00D02CD0">
              <w:t xml:space="preserve"> </w:t>
            </w:r>
            <w:r w:rsidR="001001F4">
              <w:t xml:space="preserve">of </w:t>
            </w:r>
            <w:r w:rsidR="00D02CD0">
              <w:t>t</w:t>
            </w:r>
            <w:r>
              <w:t>enders with questions relating to diversity and inclusion</w:t>
            </w:r>
            <w:r w:rsidR="00D02CD0">
              <w:t>.</w:t>
            </w:r>
          </w:p>
          <w:p w14:paraId="147D248D" w14:textId="6808308D" w:rsidR="00C901F6" w:rsidRDefault="00C901F6" w:rsidP="00D42FBC">
            <w:pPr>
              <w:pStyle w:val="BodyText"/>
              <w:numPr>
                <w:ilvl w:val="0"/>
                <w:numId w:val="45"/>
              </w:numPr>
            </w:pPr>
            <w:r>
              <w:t>Number of external stories shared (e.g. on social media)</w:t>
            </w:r>
            <w:r w:rsidR="00D02CD0">
              <w:t>.</w:t>
            </w:r>
          </w:p>
        </w:tc>
      </w:tr>
    </w:tbl>
    <w:p w14:paraId="54962BFB" w14:textId="7F841167" w:rsidR="00C901F6" w:rsidRDefault="00C901F6" w:rsidP="007C11E7">
      <w:pPr>
        <w:pStyle w:val="BodyText"/>
      </w:pPr>
      <w:r w:rsidRPr="00D1712B">
        <w:t xml:space="preserve">Note: </w:t>
      </w:r>
      <w:r>
        <w:t xml:space="preserve">Many of the measures of success are reflective of the actions set out in the diversity and inclusion plans including the </w:t>
      </w:r>
      <w:r w:rsidRPr="00370450">
        <w:t>Gender Equity Plan (2018</w:t>
      </w:r>
      <w:r w:rsidR="00D02CD0">
        <w:t>–</w:t>
      </w:r>
      <w:r w:rsidRPr="00370450">
        <w:t xml:space="preserve">2020) Accessibility Inclusion Plan </w:t>
      </w:r>
      <w:r w:rsidR="007C0AC1">
        <w:t>(</w:t>
      </w:r>
      <w:r w:rsidRPr="00370450">
        <w:t>2018</w:t>
      </w:r>
      <w:r w:rsidR="00D02CD0">
        <w:t>–</w:t>
      </w:r>
      <w:r w:rsidRPr="00370450">
        <w:t>2021</w:t>
      </w:r>
      <w:r w:rsidR="007C0AC1">
        <w:t>)</w:t>
      </w:r>
      <w:r w:rsidRPr="00370450">
        <w:t xml:space="preserve">, </w:t>
      </w:r>
      <w:r w:rsidR="007C0AC1">
        <w:t xml:space="preserve">and </w:t>
      </w:r>
      <w:r w:rsidRPr="00370450">
        <w:t>R</w:t>
      </w:r>
      <w:r w:rsidR="007C0AC1">
        <w:t>econciliation Action Plan</w:t>
      </w:r>
      <w:r w:rsidRPr="00370450">
        <w:t xml:space="preserve"> </w:t>
      </w:r>
      <w:r w:rsidR="007C0AC1">
        <w:t>(</w:t>
      </w:r>
      <w:r w:rsidRPr="00370450">
        <w:t>2018</w:t>
      </w:r>
      <w:r w:rsidR="00D02CD0">
        <w:t>–</w:t>
      </w:r>
      <w:r w:rsidRPr="00370450">
        <w:t>2020</w:t>
      </w:r>
      <w:r w:rsidR="007C0AC1">
        <w:t>)</w:t>
      </w:r>
      <w:r w:rsidRPr="00370450">
        <w:t>. Some of the</w:t>
      </w:r>
      <w:r>
        <w:t>se</w:t>
      </w:r>
      <w:r w:rsidRPr="00370450">
        <w:t xml:space="preserve"> measures will also be reflected in the CALD and Social Disadvantage plans to be developed </w:t>
      </w:r>
      <w:r w:rsidR="00CA1312">
        <w:br/>
      </w:r>
      <w:r w:rsidRPr="00370450">
        <w:t>in 2020.</w:t>
      </w:r>
    </w:p>
    <w:p w14:paraId="20220EC2" w14:textId="27BD054F" w:rsidR="00C901F6" w:rsidRPr="00AB3594" w:rsidRDefault="00F60949" w:rsidP="003F32C2">
      <w:pPr>
        <w:pStyle w:val="BodyText"/>
        <w:sectPr w:rsidR="00C901F6" w:rsidRPr="00AB3594" w:rsidSect="00CA1312">
          <w:footerReference w:type="default" r:id="rId29"/>
          <w:pgSz w:w="16838" w:h="11906" w:orient="landscape" w:code="9"/>
          <w:pgMar w:top="952" w:right="1134" w:bottom="500" w:left="1134" w:header="567" w:footer="567" w:gutter="0"/>
          <w:cols w:space="708"/>
          <w:docGrid w:linePitch="360"/>
        </w:sectPr>
      </w:pPr>
      <w:r w:rsidRPr="00D1712B">
        <w:t>To</w:t>
      </w:r>
      <w:r w:rsidR="00C901F6" w:rsidRPr="00D1712B">
        <w:t xml:space="preserve"> effectively track recruitment, retention, development and promotion of all diverse groups, it will be necessary </w:t>
      </w:r>
      <w:r w:rsidR="00CA1312">
        <w:br/>
      </w:r>
      <w:r w:rsidR="00C901F6" w:rsidRPr="00D1712B">
        <w:t>to host this data in the HR Information System. Providing personal data will be optional, and employees will have opportunity to provide this at the hiring/on-boarding stage</w:t>
      </w:r>
      <w:r w:rsidR="00C901F6">
        <w:t xml:space="preserve"> and during their employment. An upgrade of the </w:t>
      </w:r>
      <w:r w:rsidR="00CA1312">
        <w:br/>
      </w:r>
      <w:r w:rsidR="00C901F6">
        <w:t>current system will be required to enable employees to update their individual employee profile data</w:t>
      </w:r>
      <w:r w:rsidR="007C0AC1">
        <w:t>.</w:t>
      </w:r>
    </w:p>
    <w:p w14:paraId="559CE265" w14:textId="77777777" w:rsidR="0049392B" w:rsidRDefault="00A417CE" w:rsidP="00A417CE">
      <w:pPr>
        <w:pStyle w:val="Heading1"/>
      </w:pPr>
      <w:bookmarkStart w:id="11" w:name="_Toc41388601"/>
      <w:r>
        <w:lastRenderedPageBreak/>
        <w:t xml:space="preserve">From Vision to Action – </w:t>
      </w:r>
      <w:r w:rsidR="008F2166">
        <w:t>implementing the strategy</w:t>
      </w:r>
      <w:bookmarkEnd w:id="11"/>
    </w:p>
    <w:p w14:paraId="7EA62630" w14:textId="77777777" w:rsidR="002E7E5A" w:rsidRDefault="00396672" w:rsidP="00E37CB6">
      <w:pPr>
        <w:pStyle w:val="Heading2"/>
      </w:pPr>
      <w:bookmarkStart w:id="12" w:name="_Toc41388602"/>
      <w:r>
        <w:t xml:space="preserve">Implementation Approach and </w:t>
      </w:r>
      <w:r w:rsidR="00A92DA8">
        <w:t>Governance Framework</w:t>
      </w:r>
      <w:bookmarkEnd w:id="12"/>
    </w:p>
    <w:p w14:paraId="63D318E0" w14:textId="77777777" w:rsidR="005F5116" w:rsidRPr="005F5116" w:rsidRDefault="005F5116" w:rsidP="00793FF9">
      <w:pPr>
        <w:pStyle w:val="BodyText"/>
        <w:rPr>
          <w:color w:val="auto"/>
        </w:rPr>
      </w:pPr>
      <w:r w:rsidRPr="005F5116">
        <w:rPr>
          <w:color w:val="auto"/>
        </w:rPr>
        <w:t>Supporting the execution of the Diversity and Inclusion Strategy is the following Governance Framework.</w:t>
      </w:r>
    </w:p>
    <w:tbl>
      <w:tblPr>
        <w:tblStyle w:val="MWTableGrid"/>
        <w:tblW w:w="9634" w:type="dxa"/>
        <w:tblLook w:val="04A0" w:firstRow="1" w:lastRow="0" w:firstColumn="1" w:lastColumn="0" w:noHBand="0" w:noVBand="1"/>
      </w:tblPr>
      <w:tblGrid>
        <w:gridCol w:w="1865"/>
        <w:gridCol w:w="7769"/>
      </w:tblGrid>
      <w:tr w:rsidR="000A2E0D" w:rsidRPr="002F5EF9" w14:paraId="0CE3A090" w14:textId="77777777" w:rsidTr="00AC0A44">
        <w:trPr>
          <w:cnfStyle w:val="100000000000" w:firstRow="1" w:lastRow="0" w:firstColumn="0" w:lastColumn="0" w:oddVBand="0" w:evenVBand="0" w:oddHBand="0" w:evenHBand="0" w:firstRowFirstColumn="0" w:firstRowLastColumn="0" w:lastRowFirstColumn="0" w:lastRowLastColumn="0"/>
        </w:trPr>
        <w:tc>
          <w:tcPr>
            <w:tcW w:w="1555" w:type="dxa"/>
          </w:tcPr>
          <w:p w14:paraId="346E4682" w14:textId="77777777" w:rsidR="000A2E0D" w:rsidRPr="002F5EF9" w:rsidRDefault="000A2E0D" w:rsidP="002F5EF9">
            <w:pPr>
              <w:pStyle w:val="TableHeading"/>
            </w:pPr>
            <w:r w:rsidRPr="002F5EF9">
              <w:t>Group</w:t>
            </w:r>
          </w:p>
        </w:tc>
        <w:tc>
          <w:tcPr>
            <w:tcW w:w="8079" w:type="dxa"/>
          </w:tcPr>
          <w:p w14:paraId="0593A9BE" w14:textId="77777777" w:rsidR="000A2E0D" w:rsidRPr="002F5EF9" w:rsidRDefault="000A2E0D" w:rsidP="002F5EF9">
            <w:pPr>
              <w:pStyle w:val="TableHeading"/>
            </w:pPr>
            <w:r w:rsidRPr="002F5EF9">
              <w:t>Responsibilities</w:t>
            </w:r>
          </w:p>
        </w:tc>
      </w:tr>
      <w:tr w:rsidR="000A2E0D" w14:paraId="51D06273" w14:textId="77777777" w:rsidTr="00E37CB6">
        <w:tc>
          <w:tcPr>
            <w:tcW w:w="1555" w:type="dxa"/>
            <w:vAlign w:val="center"/>
          </w:tcPr>
          <w:p w14:paraId="1393732E" w14:textId="77777777" w:rsidR="005F5116" w:rsidRDefault="005F5116" w:rsidP="00A92DA8">
            <w:pPr>
              <w:pStyle w:val="BodyText"/>
            </w:pPr>
            <w:r>
              <w:t>Managing Director/</w:t>
            </w:r>
          </w:p>
          <w:p w14:paraId="1AB66E66" w14:textId="44299B74" w:rsidR="000A2E0D" w:rsidRDefault="000A2E0D" w:rsidP="00A92DA8">
            <w:pPr>
              <w:pStyle w:val="BodyText"/>
            </w:pPr>
            <w:r>
              <w:t>Board / P</w:t>
            </w:r>
            <w:r w:rsidR="001001F4">
              <w:t xml:space="preserve">eople </w:t>
            </w:r>
            <w:r>
              <w:t>S</w:t>
            </w:r>
            <w:r w:rsidR="001001F4">
              <w:t xml:space="preserve">afety </w:t>
            </w:r>
            <w:r>
              <w:t>R</w:t>
            </w:r>
            <w:r w:rsidR="001001F4">
              <w:t xml:space="preserve">emuneration </w:t>
            </w:r>
            <w:r>
              <w:t>C</w:t>
            </w:r>
            <w:r w:rsidR="001001F4">
              <w:t>ommittee</w:t>
            </w:r>
          </w:p>
        </w:tc>
        <w:tc>
          <w:tcPr>
            <w:tcW w:w="8079" w:type="dxa"/>
            <w:vAlign w:val="center"/>
          </w:tcPr>
          <w:p w14:paraId="63B60BDB" w14:textId="77777777" w:rsidR="005F5116" w:rsidRDefault="005F5116" w:rsidP="00A92DA8">
            <w:pPr>
              <w:pStyle w:val="BodyText"/>
            </w:pPr>
            <w:r>
              <w:t>Managing Director Approves Diversity &amp; Inclusion Strategy and underpinning action plans</w:t>
            </w:r>
          </w:p>
          <w:p w14:paraId="59F1B15D" w14:textId="77777777" w:rsidR="00A939CE" w:rsidRDefault="005F5116" w:rsidP="00A92DA8">
            <w:pPr>
              <w:pStyle w:val="BodyText"/>
            </w:pPr>
            <w:r>
              <w:t>PSRC e</w:t>
            </w:r>
            <w:r w:rsidR="000A2E0D">
              <w:t>ndorse and have oversight of the Diversity and Inclusion Strategy</w:t>
            </w:r>
          </w:p>
          <w:p w14:paraId="282E30B3" w14:textId="77777777" w:rsidR="000A2E0D" w:rsidRDefault="001D2CFF" w:rsidP="00A92DA8">
            <w:pPr>
              <w:pStyle w:val="BodyText"/>
            </w:pPr>
            <w:r>
              <w:t>PSRC</w:t>
            </w:r>
            <w:r w:rsidR="00370742">
              <w:t xml:space="preserve"> to r</w:t>
            </w:r>
            <w:r w:rsidR="000A2E0D">
              <w:t xml:space="preserve">eview progress on a </w:t>
            </w:r>
            <w:r w:rsidR="004B763E">
              <w:t xml:space="preserve">quarterly </w:t>
            </w:r>
            <w:r w:rsidR="000A2E0D">
              <w:t>basis</w:t>
            </w:r>
            <w:r w:rsidR="004B763E">
              <w:t xml:space="preserve">, through the </w:t>
            </w:r>
            <w:r>
              <w:t xml:space="preserve">Quarterly People Insights report </w:t>
            </w:r>
          </w:p>
          <w:p w14:paraId="0F0F1CCB" w14:textId="77777777" w:rsidR="00370742" w:rsidRDefault="00370742" w:rsidP="001D2CFF">
            <w:pPr>
              <w:pStyle w:val="BodyText"/>
            </w:pPr>
            <w:r>
              <w:t xml:space="preserve">PSRC </w:t>
            </w:r>
            <w:r w:rsidR="00793FF9">
              <w:t>receives</w:t>
            </w:r>
            <w:r>
              <w:t xml:space="preserve"> </w:t>
            </w:r>
            <w:r w:rsidR="001D2CFF">
              <w:t xml:space="preserve">strategy </w:t>
            </w:r>
            <w:r>
              <w:t xml:space="preserve">progress </w:t>
            </w:r>
            <w:r w:rsidR="00793FF9">
              <w:t xml:space="preserve">update </w:t>
            </w:r>
            <w:r w:rsidR="001D2CFF">
              <w:t>annually and reports to the Board</w:t>
            </w:r>
          </w:p>
        </w:tc>
      </w:tr>
      <w:tr w:rsidR="000A2E0D" w14:paraId="580279C5" w14:textId="77777777" w:rsidTr="00E37CB6">
        <w:trPr>
          <w:cnfStyle w:val="000000010000" w:firstRow="0" w:lastRow="0" w:firstColumn="0" w:lastColumn="0" w:oddVBand="0" w:evenVBand="0" w:oddHBand="0" w:evenHBand="1" w:firstRowFirstColumn="0" w:firstRowLastColumn="0" w:lastRowFirstColumn="0" w:lastRowLastColumn="0"/>
        </w:trPr>
        <w:tc>
          <w:tcPr>
            <w:tcW w:w="1555" w:type="dxa"/>
            <w:vAlign w:val="center"/>
          </w:tcPr>
          <w:p w14:paraId="425DB34A" w14:textId="77777777" w:rsidR="000A2E0D" w:rsidRDefault="000A2E0D" w:rsidP="00A92DA8">
            <w:pPr>
              <w:pStyle w:val="BodyText"/>
            </w:pPr>
            <w:r>
              <w:t>Leadership Team</w:t>
            </w:r>
          </w:p>
        </w:tc>
        <w:tc>
          <w:tcPr>
            <w:tcW w:w="8079" w:type="dxa"/>
            <w:vAlign w:val="center"/>
          </w:tcPr>
          <w:p w14:paraId="1FB3EBBC" w14:textId="77777777" w:rsidR="000A2E0D" w:rsidRDefault="000A2E0D" w:rsidP="00A92DA8">
            <w:pPr>
              <w:pStyle w:val="BodyText"/>
            </w:pPr>
            <w:r>
              <w:t>Accountable for delivery and o</w:t>
            </w:r>
            <w:r w:rsidRPr="00A92DA8">
              <w:t>wners</w:t>
            </w:r>
            <w:r>
              <w:t>hip</w:t>
            </w:r>
            <w:r w:rsidRPr="00A92DA8">
              <w:t xml:space="preserve"> of the Diversity and Inclusion Strategy</w:t>
            </w:r>
          </w:p>
          <w:p w14:paraId="54675A92" w14:textId="77777777" w:rsidR="000A2E0D" w:rsidRPr="00A92DA8" w:rsidRDefault="000A2E0D" w:rsidP="00A92DA8">
            <w:pPr>
              <w:pStyle w:val="BodyText"/>
            </w:pPr>
            <w:r>
              <w:t>Review progress on a (minimum) quarterly basis</w:t>
            </w:r>
          </w:p>
          <w:p w14:paraId="1C0A73A0" w14:textId="77777777" w:rsidR="000A2E0D" w:rsidRDefault="000A2E0D" w:rsidP="004E2424">
            <w:pPr>
              <w:pStyle w:val="BodyText"/>
            </w:pPr>
            <w:r>
              <w:t>Demonstrate commitment, deliver agreed actions within implementation plans, and role-</w:t>
            </w:r>
            <w:r w:rsidRPr="00A92DA8">
              <w:t xml:space="preserve">model behaviours to support </w:t>
            </w:r>
            <w:r>
              <w:t>delivery of the strategy</w:t>
            </w:r>
          </w:p>
        </w:tc>
      </w:tr>
      <w:tr w:rsidR="000A2E0D" w14:paraId="600EBBC5" w14:textId="77777777" w:rsidTr="00E37CB6">
        <w:tc>
          <w:tcPr>
            <w:tcW w:w="1555" w:type="dxa"/>
            <w:vAlign w:val="center"/>
          </w:tcPr>
          <w:p w14:paraId="720660B1" w14:textId="77777777" w:rsidR="000A2E0D" w:rsidRDefault="000A2E0D" w:rsidP="00A92DA8">
            <w:pPr>
              <w:pStyle w:val="BodyText"/>
            </w:pPr>
            <w:r>
              <w:t>Diversity and Inclusion Steering Committee</w:t>
            </w:r>
          </w:p>
        </w:tc>
        <w:tc>
          <w:tcPr>
            <w:tcW w:w="8079" w:type="dxa"/>
            <w:vAlign w:val="center"/>
          </w:tcPr>
          <w:p w14:paraId="79B8563E" w14:textId="60ED94AD" w:rsidR="000A2E0D" w:rsidRDefault="000A2E0D" w:rsidP="00A92DA8">
            <w:pPr>
              <w:pStyle w:val="BodyText"/>
            </w:pPr>
            <w:r>
              <w:t xml:space="preserve">Monitor the implementation of the Diversity and Inclusion Strategy, and </w:t>
            </w:r>
            <w:r w:rsidR="00D140C0">
              <w:t xml:space="preserve">implementation </w:t>
            </w:r>
            <w:r>
              <w:t>plans</w:t>
            </w:r>
            <w:r w:rsidR="00D140C0">
              <w:t>, including reviewing and endorsing KPIs and associated implementation plans (</w:t>
            </w:r>
            <w:r w:rsidR="00E944EF">
              <w:t>after they are developed</w:t>
            </w:r>
            <w:r w:rsidR="00D140C0">
              <w:t xml:space="preserve"> by the Diversity and Inclusion team)</w:t>
            </w:r>
          </w:p>
          <w:p w14:paraId="2FD170C0" w14:textId="6110DD73" w:rsidR="000A2E0D" w:rsidRPr="00A92DA8" w:rsidRDefault="000A2E0D" w:rsidP="004E2424">
            <w:pPr>
              <w:pStyle w:val="BodyText"/>
            </w:pPr>
            <w:r>
              <w:t>Review progress quarterly</w:t>
            </w:r>
            <w:r w:rsidR="00E944EF">
              <w:t xml:space="preserve"> (at a minimum)</w:t>
            </w:r>
          </w:p>
          <w:p w14:paraId="10DF42B4" w14:textId="77777777" w:rsidR="000A2E0D" w:rsidRDefault="000A2E0D" w:rsidP="00A92DA8">
            <w:pPr>
              <w:pStyle w:val="BodyText"/>
            </w:pPr>
            <w:r>
              <w:t>Advocate and champion diversity and inclusion initiatives</w:t>
            </w:r>
          </w:p>
        </w:tc>
      </w:tr>
      <w:tr w:rsidR="000A2E0D" w14:paraId="3DCE636D" w14:textId="77777777" w:rsidTr="00E37CB6">
        <w:trPr>
          <w:cnfStyle w:val="000000010000" w:firstRow="0" w:lastRow="0" w:firstColumn="0" w:lastColumn="0" w:oddVBand="0" w:evenVBand="0" w:oddHBand="0" w:evenHBand="1" w:firstRowFirstColumn="0" w:firstRowLastColumn="0" w:lastRowFirstColumn="0" w:lastRowLastColumn="0"/>
        </w:trPr>
        <w:tc>
          <w:tcPr>
            <w:tcW w:w="1555" w:type="dxa"/>
            <w:vAlign w:val="center"/>
          </w:tcPr>
          <w:p w14:paraId="3046603D" w14:textId="77777777" w:rsidR="000A2E0D" w:rsidRDefault="000A2E0D" w:rsidP="00A92DA8">
            <w:pPr>
              <w:pStyle w:val="BodyText"/>
            </w:pPr>
            <w:r>
              <w:t>Diversity and Inclusion Working Groups</w:t>
            </w:r>
          </w:p>
        </w:tc>
        <w:tc>
          <w:tcPr>
            <w:tcW w:w="8079" w:type="dxa"/>
            <w:vAlign w:val="center"/>
          </w:tcPr>
          <w:p w14:paraId="16E6DEAD" w14:textId="1FD24E0C" w:rsidR="000A2E0D" w:rsidRDefault="000A2E0D" w:rsidP="00A92DA8">
            <w:pPr>
              <w:pStyle w:val="BodyText"/>
            </w:pPr>
            <w:r>
              <w:t>A member of the Senior Leadership Team sponsors and chairs each working group for all key priority areas including gender, Accessibility, LGBTI</w:t>
            </w:r>
            <w:r w:rsidR="00E6203C">
              <w:t>Q</w:t>
            </w:r>
            <w:r>
              <w:t>+, C</w:t>
            </w:r>
            <w:r w:rsidR="00391943">
              <w:t xml:space="preserve">ultural and Linguistic </w:t>
            </w:r>
            <w:r w:rsidR="00F60949">
              <w:t>Diversity, Reconciliation</w:t>
            </w:r>
            <w:r w:rsidR="00391943">
              <w:t>, and Social Disadvantage</w:t>
            </w:r>
            <w:r>
              <w:t>.</w:t>
            </w:r>
          </w:p>
          <w:p w14:paraId="31F95682" w14:textId="24543AF7" w:rsidR="000A2E0D" w:rsidRDefault="000A2E0D" w:rsidP="00A92DA8">
            <w:pPr>
              <w:pStyle w:val="BodyText"/>
            </w:pPr>
            <w:r>
              <w:t xml:space="preserve">Working groups are responsible for supporting the </w:t>
            </w:r>
            <w:r w:rsidR="00D140C0">
              <w:t xml:space="preserve">development and </w:t>
            </w:r>
            <w:r>
              <w:t>delivery of an implementation plan within their area of focus (</w:t>
            </w:r>
            <w:r w:rsidR="00E944EF">
              <w:t>for example,</w:t>
            </w:r>
            <w:r>
              <w:t xml:space="preserve"> Accessibility Inclusion).</w:t>
            </w:r>
          </w:p>
          <w:p w14:paraId="457893E4" w14:textId="5103D476" w:rsidR="000A2E0D" w:rsidRDefault="000A2E0D" w:rsidP="00A92DA8">
            <w:pPr>
              <w:pStyle w:val="BodyText"/>
            </w:pPr>
            <w:r>
              <w:lastRenderedPageBreak/>
              <w:t>The Sponsor</w:t>
            </w:r>
            <w:r w:rsidRPr="00D96006">
              <w:t xml:space="preserve"> of the Working Group will report progress to the Diversity Inclusion Steering Committee (DISC) quarterly.</w:t>
            </w:r>
          </w:p>
        </w:tc>
      </w:tr>
      <w:tr w:rsidR="000A2E0D" w14:paraId="16DC79E5" w14:textId="77777777" w:rsidTr="00E37CB6">
        <w:tc>
          <w:tcPr>
            <w:tcW w:w="1555" w:type="dxa"/>
            <w:vAlign w:val="center"/>
          </w:tcPr>
          <w:p w14:paraId="31C91F05" w14:textId="77777777" w:rsidR="000A2E0D" w:rsidRDefault="000A2E0D" w:rsidP="00A92DA8">
            <w:pPr>
              <w:pStyle w:val="BodyText"/>
            </w:pPr>
            <w:r>
              <w:lastRenderedPageBreak/>
              <w:t>Diversity and Inclusion Team</w:t>
            </w:r>
          </w:p>
        </w:tc>
        <w:tc>
          <w:tcPr>
            <w:tcW w:w="8079" w:type="dxa"/>
            <w:vAlign w:val="center"/>
          </w:tcPr>
          <w:p w14:paraId="0BB7D52B" w14:textId="25483E82" w:rsidR="000A2E0D" w:rsidRDefault="000A2E0D" w:rsidP="00A92DA8">
            <w:pPr>
              <w:pStyle w:val="BodyText"/>
            </w:pPr>
            <w:r>
              <w:t xml:space="preserve">Provide subject matter expertise to guide the business in delivering the Diversity and Inclusion Strategy and manage relationships with external advisory services and service </w:t>
            </w:r>
            <w:r w:rsidR="00F60949">
              <w:t>providers (</w:t>
            </w:r>
            <w:r w:rsidR="00E944EF">
              <w:t xml:space="preserve">for example, the </w:t>
            </w:r>
            <w:r>
              <w:t>Australian Network on Disability).</w:t>
            </w:r>
          </w:p>
          <w:p w14:paraId="267977A3" w14:textId="43DD73A1" w:rsidR="000A2E0D" w:rsidRDefault="00E944EF" w:rsidP="00A92DA8">
            <w:pPr>
              <w:pStyle w:val="BodyText"/>
            </w:pPr>
            <w:r>
              <w:t>A minimum of o</w:t>
            </w:r>
            <w:r w:rsidR="000A2E0D">
              <w:t>ne member of the team will attend working group meetings, and the team will attend DISC meetings</w:t>
            </w:r>
            <w:r w:rsidR="00391943">
              <w:t xml:space="preserve"> and provide secretarial support.</w:t>
            </w:r>
          </w:p>
          <w:p w14:paraId="1CEF77B7" w14:textId="77777777" w:rsidR="000A2E0D" w:rsidRDefault="000A2E0D" w:rsidP="00D140C0">
            <w:pPr>
              <w:pStyle w:val="BodyText"/>
            </w:pPr>
            <w:r>
              <w:t xml:space="preserve">Monitor and report on the implementation of the Diversity and Inclusion Strategy, and </w:t>
            </w:r>
            <w:r w:rsidR="00D140C0">
              <w:t>implementation plans.</w:t>
            </w:r>
          </w:p>
          <w:p w14:paraId="29D0769B" w14:textId="7F40CA6F" w:rsidR="00D140C0" w:rsidRDefault="00D140C0" w:rsidP="00D140C0">
            <w:pPr>
              <w:pStyle w:val="BodyText"/>
            </w:pPr>
            <w:r>
              <w:t xml:space="preserve">Guide the development of implementation plans, including proposing/setting appropriate KPIs. </w:t>
            </w:r>
          </w:p>
          <w:p w14:paraId="3D62EAF4" w14:textId="77777777" w:rsidR="00091469" w:rsidRDefault="00091469" w:rsidP="00D140C0">
            <w:pPr>
              <w:pStyle w:val="BodyText"/>
            </w:pPr>
            <w:r>
              <w:t>Lead key projects and guide the delivery of implementation plans through the provision of project management and expert advice, to encourage an enterprise effort.</w:t>
            </w:r>
          </w:p>
        </w:tc>
      </w:tr>
    </w:tbl>
    <w:p w14:paraId="76FD92E0" w14:textId="77777777" w:rsidR="00A56A7C" w:rsidRPr="00F722A8" w:rsidRDefault="00F722A8" w:rsidP="00CA291F">
      <w:pPr>
        <w:pStyle w:val="Heading2"/>
      </w:pPr>
      <w:r w:rsidRPr="00F722A8">
        <w:t>Review</w:t>
      </w:r>
    </w:p>
    <w:p w14:paraId="78F8864B" w14:textId="77777777" w:rsidR="00F722A8" w:rsidRDefault="00F722A8" w:rsidP="00A56A7C">
      <w:pPr>
        <w:pStyle w:val="BodyText"/>
      </w:pPr>
      <w:r>
        <w:t>The Diversity and Inclusion Strategy will be reviewed each year to ensure that it remains relevant for the organisation, which will in turn result in the plans for Accessibility, Gender, Reconciliation and other areas of focus being reviewed an</w:t>
      </w:r>
      <w:r w:rsidR="007C0AC1">
        <w:t>d</w:t>
      </w:r>
      <w:r>
        <w:t xml:space="preserve"> updated accordingly.</w:t>
      </w:r>
    </w:p>
    <w:p w14:paraId="7144F33D" w14:textId="77777777" w:rsidR="00381C7F" w:rsidRPr="00B01D3C" w:rsidRDefault="00381C7F" w:rsidP="00B01D3C">
      <w:pPr>
        <w:pStyle w:val="BodyText"/>
        <w:numPr>
          <w:ilvl w:val="0"/>
          <w:numId w:val="13"/>
        </w:numPr>
      </w:pPr>
      <w:r>
        <w:br w:type="page"/>
      </w:r>
    </w:p>
    <w:p w14:paraId="7D345F12" w14:textId="77777777" w:rsidR="000B1246" w:rsidRDefault="00AB24E1" w:rsidP="00BE0522">
      <w:pPr>
        <w:pStyle w:val="TOCHeading"/>
      </w:pPr>
      <w:bookmarkStart w:id="13" w:name="_Toc41388603"/>
      <w:bookmarkStart w:id="14" w:name="Appendix"/>
      <w:r>
        <w:lastRenderedPageBreak/>
        <w:t>Appendix</w:t>
      </w:r>
      <w:bookmarkEnd w:id="13"/>
    </w:p>
    <w:p w14:paraId="5D3035BD" w14:textId="77777777" w:rsidR="0024628C" w:rsidRDefault="0024628C" w:rsidP="00E37CB6">
      <w:pPr>
        <w:pStyle w:val="Heading1"/>
      </w:pPr>
      <w:bookmarkStart w:id="15" w:name="_Toc41388604"/>
      <w:bookmarkEnd w:id="14"/>
      <w:r>
        <w:t>Legislative and policy requirements</w:t>
      </w:r>
      <w:bookmarkEnd w:id="15"/>
    </w:p>
    <w:p w14:paraId="1D8A8BC6" w14:textId="793BBC77" w:rsidR="0024628C" w:rsidRPr="0024628C" w:rsidRDefault="0024628C" w:rsidP="0024628C">
      <w:pPr>
        <w:pStyle w:val="BodyText"/>
      </w:pPr>
      <w:r>
        <w:t>Melbourne Water’s</w:t>
      </w:r>
      <w:r w:rsidRPr="0024628C">
        <w:t xml:space="preserve"> Diversity and Inclusion Strategy </w:t>
      </w:r>
      <w:r>
        <w:t>(2020</w:t>
      </w:r>
      <w:r w:rsidR="0000169D">
        <w:t>–</w:t>
      </w:r>
      <w:r>
        <w:t xml:space="preserve">2025) </w:t>
      </w:r>
      <w:r w:rsidRPr="0024628C">
        <w:t xml:space="preserve">will adhere to the following legislative and policy requirements. </w:t>
      </w:r>
    </w:p>
    <w:p w14:paraId="6720E4EC" w14:textId="77777777" w:rsidR="0024628C" w:rsidRPr="0024628C" w:rsidRDefault="0024628C" w:rsidP="00BE0522">
      <w:pPr>
        <w:pStyle w:val="Heading2"/>
      </w:pPr>
      <w:r w:rsidRPr="0024628C">
        <w:t xml:space="preserve">Commonwealth legislation </w:t>
      </w:r>
    </w:p>
    <w:p w14:paraId="73FB2233" w14:textId="77777777" w:rsidR="0024628C" w:rsidRPr="0024628C" w:rsidRDefault="0024628C" w:rsidP="0024628C">
      <w:pPr>
        <w:pStyle w:val="BodyText"/>
      </w:pPr>
      <w:r w:rsidRPr="0024628C">
        <w:rPr>
          <w:i/>
          <w:iCs/>
        </w:rPr>
        <w:t xml:space="preserve">Age Discrimination Act 2004 </w:t>
      </w:r>
      <w:r w:rsidRPr="0024628C">
        <w:t xml:space="preserve">makes it lawful that Australians of all ages have a right to be treated fairly and have the same opportunities as everyone else. </w:t>
      </w:r>
    </w:p>
    <w:p w14:paraId="045BF106" w14:textId="77777777" w:rsidR="0024628C" w:rsidRPr="0024628C" w:rsidRDefault="0024628C" w:rsidP="0024628C">
      <w:pPr>
        <w:pStyle w:val="BodyText"/>
      </w:pPr>
      <w:r w:rsidRPr="0024628C">
        <w:rPr>
          <w:i/>
          <w:iCs/>
        </w:rPr>
        <w:t xml:space="preserve">Australian Human Rights Commission Act 1986 </w:t>
      </w:r>
      <w:r w:rsidRPr="0024628C">
        <w:t xml:space="preserve">provides for the rights of people with physical or mental disabilities and addresses complaints of discrimination in employment. </w:t>
      </w:r>
    </w:p>
    <w:p w14:paraId="563A1545" w14:textId="48971F4C" w:rsidR="002A2893" w:rsidRPr="0024628C" w:rsidRDefault="0024628C" w:rsidP="0024628C">
      <w:pPr>
        <w:pStyle w:val="BodyText"/>
      </w:pPr>
      <w:r w:rsidRPr="0024628C">
        <w:rPr>
          <w:i/>
          <w:iCs/>
        </w:rPr>
        <w:t xml:space="preserve">Disability Discrimination Act 1992 </w:t>
      </w:r>
      <w:r w:rsidR="002A2893">
        <w:t>provides protection for everyone in Australia against discrimination based on disability.  The DDA makes it unlawful to discriminate in the provision of goods, services or facilities against people on the basis that they have, or may have, disability. It is also unlawful to discriminate on the basis that a person has or may have associates with disability.</w:t>
      </w:r>
    </w:p>
    <w:p w14:paraId="0D4EEAB6" w14:textId="77777777" w:rsidR="0024628C" w:rsidRPr="0024628C" w:rsidRDefault="0024628C" w:rsidP="0024628C">
      <w:pPr>
        <w:pStyle w:val="BodyText"/>
      </w:pPr>
      <w:r w:rsidRPr="0024628C">
        <w:rPr>
          <w:i/>
          <w:iCs/>
        </w:rPr>
        <w:t xml:space="preserve">Fair Work Act 2009 </w:t>
      </w:r>
      <w:r w:rsidRPr="0024628C">
        <w:t xml:space="preserve">provides a balanced framework for cooperative and productive workplace relations that promote national economic prosperity and social inclusion for all Australians. </w:t>
      </w:r>
    </w:p>
    <w:p w14:paraId="278EF826" w14:textId="77777777" w:rsidR="0024628C" w:rsidRPr="0024628C" w:rsidRDefault="0024628C" w:rsidP="0024628C">
      <w:pPr>
        <w:pStyle w:val="BodyText"/>
      </w:pPr>
      <w:r w:rsidRPr="0024628C">
        <w:rPr>
          <w:i/>
          <w:iCs/>
        </w:rPr>
        <w:t xml:space="preserve">Racial Discrimination Act 1975 </w:t>
      </w:r>
      <w:r w:rsidRPr="0024628C">
        <w:t xml:space="preserve">makes it unlawful to discriminate in employment on the grounds of race, colour or national or ethnic origin. </w:t>
      </w:r>
    </w:p>
    <w:p w14:paraId="32D28DD7" w14:textId="77777777" w:rsidR="0024628C" w:rsidRPr="0024628C" w:rsidRDefault="0024628C" w:rsidP="0024628C">
      <w:pPr>
        <w:pStyle w:val="BodyText"/>
      </w:pPr>
      <w:r w:rsidRPr="0024628C">
        <w:rPr>
          <w:i/>
          <w:iCs/>
        </w:rPr>
        <w:t xml:space="preserve">Sex Discrimination Act 1984 </w:t>
      </w:r>
      <w:r w:rsidRPr="0024628C">
        <w:t xml:space="preserve">makes it unlawful to discriminate in employment on the grounds of a person’s sex, marital status, pregnancy or potential pregnancy, or to sexually harass another person. </w:t>
      </w:r>
    </w:p>
    <w:p w14:paraId="5298483F" w14:textId="77777777" w:rsidR="0024628C" w:rsidRPr="0024628C" w:rsidRDefault="0024628C" w:rsidP="00BE0522">
      <w:pPr>
        <w:pStyle w:val="Heading2"/>
      </w:pPr>
      <w:r w:rsidRPr="0024628C">
        <w:t xml:space="preserve">Victorian legislation </w:t>
      </w:r>
    </w:p>
    <w:p w14:paraId="37187C3E" w14:textId="77777777" w:rsidR="0024628C" w:rsidRDefault="0024628C" w:rsidP="0024628C">
      <w:pPr>
        <w:pStyle w:val="BodyText"/>
      </w:pPr>
      <w:r w:rsidRPr="0024628C">
        <w:rPr>
          <w:i/>
          <w:iCs/>
        </w:rPr>
        <w:t xml:space="preserve">Charter of Human Rights and Responsibilities Act 2006 </w:t>
      </w:r>
      <w:r w:rsidRPr="0024628C">
        <w:t xml:space="preserve">sets out our freedoms, rights and responsibilities. This formal recognition of our human rights protects people from injustice and allows everyone to participate in and contribute to society. </w:t>
      </w:r>
    </w:p>
    <w:p w14:paraId="41632AD1" w14:textId="7EFDC34B" w:rsidR="0092329A" w:rsidRPr="0092329A" w:rsidRDefault="0092329A" w:rsidP="0024628C">
      <w:pPr>
        <w:pStyle w:val="BodyText"/>
      </w:pPr>
      <w:r>
        <w:rPr>
          <w:i/>
        </w:rPr>
        <w:t>The Gender Equality Act 2019</w:t>
      </w:r>
      <w:r>
        <w:t xml:space="preserve"> </w:t>
      </w:r>
      <w:r w:rsidRPr="00A12292">
        <w:t xml:space="preserve">requires </w:t>
      </w:r>
      <w:r>
        <w:t xml:space="preserve">all public sector </w:t>
      </w:r>
      <w:r w:rsidR="000B0F5A">
        <w:t>entities</w:t>
      </w:r>
      <w:r>
        <w:t xml:space="preserve"> </w:t>
      </w:r>
      <w:r w:rsidR="0000169D">
        <w:t xml:space="preserve">to </w:t>
      </w:r>
      <w:r w:rsidRPr="00A12292">
        <w:t xml:space="preserve">develop a gender equality </w:t>
      </w:r>
      <w:r w:rsidR="000B0F5A">
        <w:t>plan</w:t>
      </w:r>
      <w:r w:rsidRPr="00A12292">
        <w:t>, and every two years, report against measurable targets and quotas, the gender pay gap, sexual harassment and achieving equality in career opportunities.</w:t>
      </w:r>
    </w:p>
    <w:p w14:paraId="146E7B08" w14:textId="3B8CCCE0" w:rsidR="002A2893" w:rsidRPr="009458FF" w:rsidRDefault="0024628C" w:rsidP="0024628C">
      <w:pPr>
        <w:pStyle w:val="BodyText"/>
      </w:pPr>
      <w:r w:rsidRPr="0024628C">
        <w:rPr>
          <w:i/>
          <w:iCs/>
        </w:rPr>
        <w:t xml:space="preserve">Disability Act 2006 </w:t>
      </w:r>
      <w:r w:rsidRPr="0024628C">
        <w:t>requires that all public sector bodies must have a Disability Action Plan</w:t>
      </w:r>
      <w:r w:rsidR="002A2893">
        <w:t xml:space="preserve"> and provides for a strong whole of government, whole of community response to the rights and needs of people with disability. The </w:t>
      </w:r>
      <w:r w:rsidR="002A2893" w:rsidRPr="001C7660">
        <w:rPr>
          <w:i/>
        </w:rPr>
        <w:t>Disability Act 2006</w:t>
      </w:r>
      <w:r w:rsidR="002A2893">
        <w:t xml:space="preserve"> established a framework for the provision of high</w:t>
      </w:r>
      <w:r w:rsidR="000B0F5A">
        <w:t>-</w:t>
      </w:r>
      <w:r w:rsidR="002A2893">
        <w:t xml:space="preserve">quality </w:t>
      </w:r>
      <w:r w:rsidR="002A2893">
        <w:lastRenderedPageBreak/>
        <w:t>services and supports for people with disability</w:t>
      </w:r>
      <w:r w:rsidR="0000169D">
        <w:t>. It</w:t>
      </w:r>
      <w:r w:rsidR="002A2893">
        <w:t xml:space="preserve"> also established the Disability Services Commissioner</w:t>
      </w:r>
      <w:r w:rsidR="0000169D">
        <w:t>,</w:t>
      </w:r>
      <w:r w:rsidR="002A2893">
        <w:t xml:space="preserve"> who provides a free and accessible process for resolving </w:t>
      </w:r>
      <w:r w:rsidR="002A2893" w:rsidRPr="009458FF">
        <w:t xml:space="preserve">complaints. </w:t>
      </w:r>
    </w:p>
    <w:p w14:paraId="6D7292FB" w14:textId="77777777" w:rsidR="0024628C" w:rsidRPr="009458FF" w:rsidRDefault="0024628C" w:rsidP="0024628C">
      <w:pPr>
        <w:pStyle w:val="BodyText"/>
      </w:pPr>
      <w:r w:rsidRPr="009458FF">
        <w:rPr>
          <w:i/>
          <w:iCs/>
        </w:rPr>
        <w:t xml:space="preserve">Equal Opportunity Act 2010 </w:t>
      </w:r>
      <w:r w:rsidRPr="009458FF">
        <w:t xml:space="preserve">makes it unlawful to discriminate in employment on the basis of a number of personal characteristics. </w:t>
      </w:r>
    </w:p>
    <w:p w14:paraId="5F7DA669" w14:textId="77777777" w:rsidR="0024628C" w:rsidRPr="0024628C" w:rsidRDefault="0024628C" w:rsidP="0024628C">
      <w:pPr>
        <w:pStyle w:val="BodyText"/>
      </w:pPr>
      <w:r w:rsidRPr="009458FF">
        <w:rPr>
          <w:i/>
          <w:iCs/>
        </w:rPr>
        <w:t xml:space="preserve">Multicultural Victoria Act 2011 </w:t>
      </w:r>
      <w:r w:rsidRPr="009458FF">
        <w:t>establishes a number of important principles of multiculturalism; it strengthens the Victorian Multicultural Commission and establishes reporting requirements for government departments in relation</w:t>
      </w:r>
      <w:r w:rsidRPr="0024628C">
        <w:t xml:space="preserve"> to multicultural affairs. </w:t>
      </w:r>
    </w:p>
    <w:p w14:paraId="7265F477" w14:textId="77777777" w:rsidR="0024628C" w:rsidRPr="0024628C" w:rsidRDefault="0024628C" w:rsidP="0024628C">
      <w:pPr>
        <w:pStyle w:val="BodyText"/>
      </w:pPr>
      <w:r w:rsidRPr="0024628C">
        <w:t xml:space="preserve">Under the </w:t>
      </w:r>
      <w:r w:rsidRPr="0024628C">
        <w:rPr>
          <w:i/>
          <w:iCs/>
        </w:rPr>
        <w:t xml:space="preserve">Occupational Health and Safety Act 2004 </w:t>
      </w:r>
      <w:r w:rsidRPr="0024628C">
        <w:t xml:space="preserve">all employers must maintain a secure, healthy and safe working environment. </w:t>
      </w:r>
    </w:p>
    <w:p w14:paraId="4C606FC4" w14:textId="77777777" w:rsidR="0024628C" w:rsidRPr="0024628C" w:rsidRDefault="0024628C" w:rsidP="0024628C">
      <w:pPr>
        <w:pStyle w:val="BodyText"/>
      </w:pPr>
      <w:r w:rsidRPr="0024628C">
        <w:rPr>
          <w:i/>
          <w:iCs/>
        </w:rPr>
        <w:t xml:space="preserve">Racial and Religious Tolerance Act 2001 </w:t>
      </w:r>
      <w:r w:rsidRPr="0024628C">
        <w:t xml:space="preserve">aims to promote racial and religious tolerance by prohibiting certain conduct involving the vilification of persons on the ground of race or religious belief or activity and provides a means of redress for the victims of racial or religious vilification. </w:t>
      </w:r>
    </w:p>
    <w:p w14:paraId="2AAC99D5" w14:textId="77777777" w:rsidR="0024628C" w:rsidRPr="0024628C" w:rsidRDefault="0024628C" w:rsidP="0024628C">
      <w:pPr>
        <w:pStyle w:val="BodyText"/>
      </w:pPr>
      <w:r w:rsidRPr="0024628C">
        <w:rPr>
          <w:i/>
          <w:iCs/>
        </w:rPr>
        <w:t xml:space="preserve">Public Administration Act 2004 </w:t>
      </w:r>
      <w:r w:rsidRPr="0024628C">
        <w:t xml:space="preserve">provides a framework for good governance in the Victorian public sector and in public administration generally in Victoria. </w:t>
      </w:r>
    </w:p>
    <w:p w14:paraId="3A963BDF" w14:textId="77777777" w:rsidR="0024628C" w:rsidRPr="0024628C" w:rsidRDefault="0024628C" w:rsidP="0024628C">
      <w:pPr>
        <w:pStyle w:val="BodyText"/>
      </w:pPr>
      <w:r w:rsidRPr="0024628C">
        <w:rPr>
          <w:i/>
          <w:iCs/>
        </w:rPr>
        <w:t xml:space="preserve">Carer Recognition Act 2012 </w:t>
      </w:r>
      <w:r w:rsidRPr="0024628C">
        <w:t xml:space="preserve">provides a framework for the Victorian public sector to increase recognition and awareness of the role carers play in providing daily care and support to people with disabilities, medical conditions, mental illness or who are frail aged. </w:t>
      </w:r>
    </w:p>
    <w:p w14:paraId="3083BC65" w14:textId="77777777" w:rsidR="0024628C" w:rsidRPr="00BE0522" w:rsidRDefault="0024628C" w:rsidP="00BE0522">
      <w:pPr>
        <w:pStyle w:val="Heading2"/>
      </w:pPr>
      <w:r w:rsidRPr="00BE0522">
        <w:t xml:space="preserve">International conventions </w:t>
      </w:r>
    </w:p>
    <w:p w14:paraId="48DF3520" w14:textId="77777777" w:rsidR="0024628C" w:rsidRPr="0024628C" w:rsidRDefault="0024628C" w:rsidP="0024628C">
      <w:pPr>
        <w:pStyle w:val="BodyText"/>
        <w:rPr>
          <w:i/>
        </w:rPr>
      </w:pPr>
      <w:r w:rsidRPr="0024628C">
        <w:rPr>
          <w:i/>
        </w:rPr>
        <w:t>United Nations Convention on the Rights of Persons with Disabilities</w:t>
      </w:r>
    </w:p>
    <w:p w14:paraId="3605DC93" w14:textId="6F99655D" w:rsidR="00600C4F" w:rsidRDefault="0024628C" w:rsidP="001D2CFF">
      <w:pPr>
        <w:pStyle w:val="BodyText"/>
      </w:pPr>
      <w:r w:rsidRPr="0024628C">
        <w:rPr>
          <w:i/>
        </w:rPr>
        <w:t>United Nations Sustainable Development Goals</w:t>
      </w:r>
      <w:r w:rsidR="00F10A4B">
        <w:t xml:space="preserve"> </w:t>
      </w:r>
      <w:r w:rsidR="0000169D">
        <w:t>–</w:t>
      </w:r>
      <w:r w:rsidR="00F10A4B">
        <w:t xml:space="preserve"> </w:t>
      </w:r>
      <w:r>
        <w:t>Melbourne Water is a signatory to these goals</w:t>
      </w:r>
      <w:r w:rsidR="0000169D">
        <w:t>.</w:t>
      </w:r>
    </w:p>
    <w:p w14:paraId="19EBC5FA" w14:textId="7FB99B82" w:rsidR="00600C4F" w:rsidRDefault="00600C4F" w:rsidP="0084451B">
      <w:pPr>
        <w:pStyle w:val="Heading1"/>
      </w:pPr>
      <w:bookmarkStart w:id="16" w:name="_Toc41388605"/>
      <w:r>
        <w:t xml:space="preserve">Melbourne Water’s Approach to Diversity </w:t>
      </w:r>
      <w:r w:rsidR="0084451B">
        <w:br/>
      </w:r>
      <w:r>
        <w:t>and Inclusion</w:t>
      </w:r>
      <w:bookmarkEnd w:id="16"/>
    </w:p>
    <w:p w14:paraId="0516C1BE" w14:textId="77777777" w:rsidR="00600C4F" w:rsidRDefault="00600C4F" w:rsidP="00CA291F">
      <w:pPr>
        <w:pStyle w:val="Heading2"/>
      </w:pPr>
      <w:r>
        <w:t>Intersectionality</w:t>
      </w:r>
      <w:r w:rsidR="000B1246">
        <w:t xml:space="preserve"> defined</w:t>
      </w:r>
    </w:p>
    <w:p w14:paraId="64D156EC" w14:textId="2F460ED0" w:rsidR="00B87462" w:rsidRPr="0084451B" w:rsidRDefault="00600C4F" w:rsidP="00600C4F">
      <w:pPr>
        <w:rPr>
          <w:sz w:val="24"/>
          <w:szCs w:val="24"/>
        </w:rPr>
      </w:pPr>
      <w:r w:rsidRPr="0084451B">
        <w:rPr>
          <w:sz w:val="24"/>
          <w:szCs w:val="24"/>
        </w:rPr>
        <w:t>Individuals are inherently multi-faceted</w:t>
      </w:r>
      <w:r w:rsidR="00B87462" w:rsidRPr="0084451B">
        <w:rPr>
          <w:sz w:val="24"/>
          <w:szCs w:val="24"/>
        </w:rPr>
        <w:t xml:space="preserve"> – both in terms of their status(es) within different communities (for example, with respect to culture/race, disability status, or other factors) and a wide range of other important attributes (for example, level of education, relative opportunities, and so on).</w:t>
      </w:r>
    </w:p>
    <w:p w14:paraId="45CBDCC0" w14:textId="77777777" w:rsidR="00CA1312" w:rsidRDefault="00600C4F" w:rsidP="00283764">
      <w:pPr>
        <w:pStyle w:val="BodyText"/>
      </w:pPr>
      <w:r>
        <w:t>The term</w:t>
      </w:r>
      <w:r w:rsidR="00854B02">
        <w:t xml:space="preserve"> intersectionality</w:t>
      </w:r>
      <w:r>
        <w:t xml:space="preserve"> refers to the interaction between different aspects of our identities and can assist to understand how people’s experiences are shaped by (but not limited to) their race, socio-economic background, sex, gender, age, and sexuality (etc.) all at the same time. This overlap or combination of differences makes up a person’s unique identity. </w:t>
      </w:r>
    </w:p>
    <w:p w14:paraId="62504A24" w14:textId="251A47DF" w:rsidR="00600C4F" w:rsidRPr="00600C4F" w:rsidRDefault="00600C4F" w:rsidP="00283764">
      <w:pPr>
        <w:pStyle w:val="BodyText"/>
      </w:pPr>
      <w:r>
        <w:lastRenderedPageBreak/>
        <w:t xml:space="preserve">The point of intersectionality is to understand the variety of privileges or </w:t>
      </w:r>
      <w:r w:rsidR="00CA1312">
        <w:br/>
      </w:r>
      <w:r>
        <w:t>forms of discrimination, disadvantage or exclusion that one may potentially experience simultaneously at any given time (</w:t>
      </w:r>
      <w:r w:rsidR="00B87462">
        <w:t>for example,</w:t>
      </w:r>
      <w:r>
        <w:t xml:space="preserve"> gender and </w:t>
      </w:r>
      <w:r w:rsidR="00CA1312">
        <w:br/>
      </w:r>
      <w:r>
        <w:t xml:space="preserve">race together). </w:t>
      </w:r>
    </w:p>
    <w:p w14:paraId="3D393586" w14:textId="77777777" w:rsidR="00600C4F" w:rsidRDefault="00600C4F" w:rsidP="00CA291F">
      <w:pPr>
        <w:pStyle w:val="Heading2"/>
      </w:pPr>
      <w:r>
        <w:t>Social Disadvantage</w:t>
      </w:r>
      <w:r w:rsidR="000B1246">
        <w:t xml:space="preserve"> defined</w:t>
      </w:r>
    </w:p>
    <w:p w14:paraId="56C7257A" w14:textId="77777777" w:rsidR="00E97963" w:rsidRDefault="00600C4F" w:rsidP="00E97963">
      <w:pPr>
        <w:pStyle w:val="BodyText"/>
      </w:pPr>
      <w:r>
        <w:t xml:space="preserve">Social Disadvantage arises as a result of </w:t>
      </w:r>
      <w:r w:rsidR="00E97963">
        <w:t>an</w:t>
      </w:r>
      <w:r>
        <w:t xml:space="preserve"> interaction of life experiences, circumstances and identities. </w:t>
      </w:r>
      <w:r w:rsidR="00E97963">
        <w:t xml:space="preserve">The Victorian Government’s Social Procurement Framework defines Disadvantaged Victorians as “Victorian people or groups that are in unfavourable circumstances or considered to be vulnerable, especially in relation to financial, employment or social opportunities. This may include, but is not limited to, youth, long-term unemployed, people with disability, refugees, migrants and persons needing to develop skills to become work ready”. </w:t>
      </w:r>
    </w:p>
    <w:p w14:paraId="30F5A452" w14:textId="6618AEE5" w:rsidR="00600C4F" w:rsidRDefault="00600C4F" w:rsidP="00E97963">
      <w:pPr>
        <w:pStyle w:val="BodyText"/>
      </w:pPr>
      <w:r>
        <w:t xml:space="preserve">A number of Melbourne Water’s focus areas capture initiatives to support communities that often experience social </w:t>
      </w:r>
      <w:r w:rsidR="00F60949">
        <w:t>disadvantage,</w:t>
      </w:r>
      <w:r>
        <w:t xml:space="preserve"> for example:</w:t>
      </w:r>
    </w:p>
    <w:p w14:paraId="5AAD9FF3" w14:textId="6BF67268" w:rsidR="00600C4F" w:rsidRDefault="00600C4F" w:rsidP="00600C4F">
      <w:pPr>
        <w:pStyle w:val="BodyText"/>
        <w:numPr>
          <w:ilvl w:val="0"/>
          <w:numId w:val="34"/>
        </w:numPr>
      </w:pPr>
      <w:r>
        <w:t>People with disability experience significant barriers to participation within employment in Australia. Compared with other OECD nations, the participation of people with disability within employment in Australia is very low. Discrimination on the basis of disability remains the most prevalent complaint made to the Australian Human Rights Commission. Addressing barriers and creating employment opportunities are key aspects of Melbourne Water’s Accessibility Inclusion Plan (2018</w:t>
      </w:r>
      <w:r w:rsidR="00F210E4">
        <w:t>–</w:t>
      </w:r>
      <w:r>
        <w:t>2021).</w:t>
      </w:r>
    </w:p>
    <w:p w14:paraId="51DE1607" w14:textId="77777777" w:rsidR="00600C4F" w:rsidRDefault="00600C4F" w:rsidP="00600C4F">
      <w:pPr>
        <w:pStyle w:val="BodyText"/>
        <w:numPr>
          <w:ilvl w:val="0"/>
          <w:numId w:val="34"/>
        </w:numPr>
      </w:pPr>
      <w:r>
        <w:t>New migrants experience barriers to employment, and Culturally and Linguistically Diverse community members (even those born in Australia) can experience discrimination and biases when seeking and participating in employment. While Melbourne Water does not yet have a targeted plan on CALD employment, we have recently commenced the Pathways Program, providing a group of skilled migrants with vital work experience in their field of expertise.</w:t>
      </w:r>
    </w:p>
    <w:p w14:paraId="4FFFE1D5" w14:textId="419A9D17" w:rsidR="00A417CE" w:rsidRPr="00A417CE" w:rsidRDefault="00600C4F" w:rsidP="00A417CE">
      <w:pPr>
        <w:pStyle w:val="BodyText"/>
        <w:numPr>
          <w:ilvl w:val="0"/>
          <w:numId w:val="34"/>
        </w:numPr>
      </w:pPr>
      <w:r>
        <w:t>People experiencing family violence are at high risk of experiencing social disadvantage. Melbourne Water provides paid family violence leave and other supports can be put in place through our Family Violence Safety Plan. These actions are captured within our Gender Equity Plan (2018</w:t>
      </w:r>
      <w:r w:rsidR="00F210E4">
        <w:t>–</w:t>
      </w:r>
      <w:r>
        <w:t>2020).</w:t>
      </w:r>
    </w:p>
    <w:p w14:paraId="268799AC" w14:textId="77777777" w:rsidR="004E4665" w:rsidRDefault="0010275B" w:rsidP="0084451B">
      <w:pPr>
        <w:pStyle w:val="Heading1"/>
      </w:pPr>
      <w:bookmarkStart w:id="17" w:name="_Toc41388606"/>
      <w:r>
        <w:t>Melbourne Water’s Diversity and Inclusion Journey</w:t>
      </w:r>
      <w:bookmarkEnd w:id="17"/>
    </w:p>
    <w:p w14:paraId="3B1F278A" w14:textId="77777777" w:rsidR="0010275B" w:rsidRPr="00CA291F" w:rsidRDefault="0010275B" w:rsidP="00CA291F">
      <w:pPr>
        <w:pStyle w:val="Heading2"/>
      </w:pPr>
      <w:r w:rsidRPr="00CA291F">
        <w:t>Highlights</w:t>
      </w:r>
    </w:p>
    <w:p w14:paraId="353C9A9F" w14:textId="02CB7110" w:rsidR="0010275B" w:rsidRDefault="0010275B" w:rsidP="00523856">
      <w:pPr>
        <w:pStyle w:val="BodyText"/>
        <w:numPr>
          <w:ilvl w:val="0"/>
          <w:numId w:val="20"/>
        </w:numPr>
      </w:pPr>
      <w:r>
        <w:t>Strong employee and leadership engagement and involvement through working groups, employee networks (</w:t>
      </w:r>
      <w:r w:rsidR="00F210E4">
        <w:t>for example,</w:t>
      </w:r>
      <w:r>
        <w:t xml:space="preserve"> Refract, Kaleidoscope) and embedding actions across the business</w:t>
      </w:r>
    </w:p>
    <w:p w14:paraId="71049628" w14:textId="77777777" w:rsidR="00E97963" w:rsidRDefault="0010275B" w:rsidP="00E97963">
      <w:pPr>
        <w:pStyle w:val="BodyText"/>
        <w:numPr>
          <w:ilvl w:val="0"/>
          <w:numId w:val="20"/>
        </w:numPr>
      </w:pPr>
      <w:r>
        <w:t>The establishment of a best-practice governance structure</w:t>
      </w:r>
    </w:p>
    <w:p w14:paraId="580178E9" w14:textId="7C0277B8" w:rsidR="0010275B" w:rsidRDefault="0010275B" w:rsidP="00E97963">
      <w:pPr>
        <w:pStyle w:val="BodyText"/>
        <w:numPr>
          <w:ilvl w:val="0"/>
          <w:numId w:val="20"/>
        </w:numPr>
      </w:pPr>
      <w:r>
        <w:lastRenderedPageBreak/>
        <w:t xml:space="preserve">Development and delivery of </w:t>
      </w:r>
      <w:r w:rsidR="00641A03">
        <w:t xml:space="preserve">plans related to the strategy, including </w:t>
      </w:r>
      <w:r>
        <w:t>Gender Equity Plans</w:t>
      </w:r>
      <w:r w:rsidR="00581F90">
        <w:t>,</w:t>
      </w:r>
      <w:r>
        <w:t xml:space="preserve"> Accessibility Inclusion</w:t>
      </w:r>
      <w:r w:rsidR="00641A03">
        <w:t>,</w:t>
      </w:r>
      <w:r w:rsidR="00E97963">
        <w:t xml:space="preserve"> </w:t>
      </w:r>
      <w:r>
        <w:t>Reconciliation</w:t>
      </w:r>
      <w:r w:rsidR="00641A03">
        <w:t xml:space="preserve">, </w:t>
      </w:r>
      <w:r>
        <w:t>Flexible Working</w:t>
      </w:r>
      <w:r w:rsidR="00641A03">
        <w:t>, and</w:t>
      </w:r>
      <w:r w:rsidR="00E97963">
        <w:t xml:space="preserve"> </w:t>
      </w:r>
      <w:r>
        <w:t>LGBTI</w:t>
      </w:r>
      <w:r w:rsidR="00E6203C">
        <w:t>Q</w:t>
      </w:r>
      <w:r>
        <w:t>+ Inclusion</w:t>
      </w:r>
    </w:p>
    <w:p w14:paraId="4B887090" w14:textId="78FE22D8" w:rsidR="0010275B" w:rsidRDefault="0010275B" w:rsidP="00523856">
      <w:pPr>
        <w:pStyle w:val="BodyText"/>
        <w:numPr>
          <w:ilvl w:val="0"/>
          <w:numId w:val="20"/>
        </w:numPr>
      </w:pPr>
      <w:r>
        <w:t>Increased uptake of flexible working</w:t>
      </w:r>
      <w:r w:rsidR="00E547E4">
        <w:t>,</w:t>
      </w:r>
      <w:r>
        <w:t xml:space="preserve"> and flexible working recognised as a key element of Melbourne Water’s employee-value proposition</w:t>
      </w:r>
    </w:p>
    <w:p w14:paraId="4C53300F" w14:textId="77777777" w:rsidR="0010275B" w:rsidRDefault="0010275B" w:rsidP="00523856">
      <w:pPr>
        <w:pStyle w:val="BodyText"/>
        <w:numPr>
          <w:ilvl w:val="0"/>
          <w:numId w:val="20"/>
        </w:numPr>
      </w:pPr>
      <w:r>
        <w:t>Building managers’ skills to manage diverse teams through Inclusive Leadership training</w:t>
      </w:r>
    </w:p>
    <w:p w14:paraId="2E6790EF" w14:textId="3B0676E9" w:rsidR="0010275B" w:rsidRDefault="0010275B" w:rsidP="00523856">
      <w:pPr>
        <w:pStyle w:val="BodyText"/>
        <w:numPr>
          <w:ilvl w:val="0"/>
          <w:numId w:val="20"/>
        </w:numPr>
      </w:pPr>
      <w:r>
        <w:t>Improving the experience of employees taking parental leave through our Keeping in Touch Program. The program was expanded in 2018 to include access to coaching and a business update delivered by the MD and leadership team. These changes have delivered improved engagement and retention of employees returning f</w:t>
      </w:r>
      <w:r w:rsidR="00E547E4">
        <w:t>r</w:t>
      </w:r>
      <w:r>
        <w:t>o</w:t>
      </w:r>
      <w:r w:rsidR="00E547E4">
        <w:t>m</w:t>
      </w:r>
      <w:r>
        <w:t xml:space="preserve"> parental leave.</w:t>
      </w:r>
    </w:p>
    <w:p w14:paraId="562FE05D" w14:textId="77777777" w:rsidR="0010275B" w:rsidRDefault="0010275B" w:rsidP="00523856">
      <w:pPr>
        <w:pStyle w:val="BodyText"/>
        <w:numPr>
          <w:ilvl w:val="0"/>
          <w:numId w:val="20"/>
        </w:numPr>
      </w:pPr>
      <w:r>
        <w:t>Training and procedures to support employees experiencing family/domestic violence</w:t>
      </w:r>
    </w:p>
    <w:p w14:paraId="05BF2AD4" w14:textId="4E51E4D5" w:rsidR="0010275B" w:rsidRDefault="0010275B" w:rsidP="00523856">
      <w:pPr>
        <w:pStyle w:val="BodyText"/>
        <w:numPr>
          <w:ilvl w:val="0"/>
          <w:numId w:val="20"/>
        </w:numPr>
      </w:pPr>
      <w:r>
        <w:t xml:space="preserve">Increased cultural awareness and engagement with </w:t>
      </w:r>
      <w:r w:rsidR="001001F4">
        <w:t xml:space="preserve">the </w:t>
      </w:r>
      <w:r>
        <w:t>Victorian Aboriginal and Torres Strait Islander communit</w:t>
      </w:r>
      <w:r w:rsidR="001001F4">
        <w:t>y</w:t>
      </w:r>
    </w:p>
    <w:p w14:paraId="11DAAEBB" w14:textId="77777777" w:rsidR="0010275B" w:rsidRDefault="0010275B" w:rsidP="00523856">
      <w:pPr>
        <w:pStyle w:val="BodyText"/>
        <w:numPr>
          <w:ilvl w:val="0"/>
          <w:numId w:val="20"/>
        </w:numPr>
      </w:pPr>
      <w:r>
        <w:t>Providing opportunities to talented migrants from diverse cultural backgrounds through the Pathways Program</w:t>
      </w:r>
    </w:p>
    <w:p w14:paraId="0D6DF9C1" w14:textId="77777777" w:rsidR="0010275B" w:rsidRDefault="0010275B" w:rsidP="00523856">
      <w:pPr>
        <w:pStyle w:val="BodyText"/>
        <w:numPr>
          <w:ilvl w:val="0"/>
          <w:numId w:val="20"/>
        </w:numPr>
      </w:pPr>
      <w:r>
        <w:t>Building disability confidence and providing opportunities to people with disability through PACE Mentoring and Stepping Into Internships</w:t>
      </w:r>
    </w:p>
    <w:p w14:paraId="4F130EF8" w14:textId="77777777" w:rsidR="00A90919" w:rsidRPr="00CA291F" w:rsidRDefault="00A90919" w:rsidP="00CA291F">
      <w:pPr>
        <w:pStyle w:val="Heading2"/>
      </w:pPr>
      <w:r w:rsidRPr="00CA291F">
        <w:t>Workforce diversity</w:t>
      </w:r>
    </w:p>
    <w:p w14:paraId="2932203A" w14:textId="0640833D" w:rsidR="00A90919" w:rsidRDefault="00A90919" w:rsidP="00EA20D5">
      <w:pPr>
        <w:pStyle w:val="BodyText"/>
        <w:keepNext/>
        <w:keepLines/>
      </w:pPr>
      <w:r>
        <w:t>The table below demonstrates the growth Melbourne Water has achieved in demographic diversity: increasing the representation of Aboriginal and Torres Strait Islanders, the LGBTI</w:t>
      </w:r>
      <w:r w:rsidR="00E6203C">
        <w:t>Q</w:t>
      </w:r>
      <w:r>
        <w:t>+ community, people with disability, and people from Culturally and Linguistically Diverse backgrounds, in addition to creating a more gender-balanced workforce.</w:t>
      </w:r>
    </w:p>
    <w:tbl>
      <w:tblPr>
        <w:tblStyle w:val="MWTableGrid"/>
        <w:tblW w:w="9627" w:type="dxa"/>
        <w:tblLook w:val="04A0" w:firstRow="1" w:lastRow="0" w:firstColumn="1" w:lastColumn="0" w:noHBand="0" w:noVBand="1"/>
      </w:tblPr>
      <w:tblGrid>
        <w:gridCol w:w="4673"/>
        <w:gridCol w:w="2693"/>
        <w:gridCol w:w="2261"/>
      </w:tblGrid>
      <w:tr w:rsidR="0092458B" w:rsidRPr="002F5EF9" w14:paraId="34D165D2" w14:textId="77777777" w:rsidTr="00AF25B2">
        <w:trPr>
          <w:cnfStyle w:val="100000000000" w:firstRow="1" w:lastRow="0" w:firstColumn="0" w:lastColumn="0" w:oddVBand="0" w:evenVBand="0" w:oddHBand="0" w:evenHBand="0" w:firstRowFirstColumn="0" w:firstRowLastColumn="0" w:lastRowFirstColumn="0" w:lastRowLastColumn="0"/>
        </w:trPr>
        <w:tc>
          <w:tcPr>
            <w:tcW w:w="4673" w:type="dxa"/>
            <w:vAlign w:val="center"/>
          </w:tcPr>
          <w:p w14:paraId="030B2CA3" w14:textId="77777777" w:rsidR="0092458B" w:rsidRPr="002F5EF9" w:rsidRDefault="0092458B" w:rsidP="002F5EF9">
            <w:pPr>
              <w:pStyle w:val="TableHeading"/>
            </w:pPr>
            <w:r w:rsidRPr="002F5EF9">
              <w:t>Targets</w:t>
            </w:r>
          </w:p>
        </w:tc>
        <w:tc>
          <w:tcPr>
            <w:tcW w:w="2693" w:type="dxa"/>
            <w:vAlign w:val="center"/>
          </w:tcPr>
          <w:p w14:paraId="5EBC1B57" w14:textId="77777777" w:rsidR="0092458B" w:rsidRPr="002F5EF9" w:rsidRDefault="0092458B" w:rsidP="002F5EF9">
            <w:pPr>
              <w:pStyle w:val="TableHeading"/>
            </w:pPr>
            <w:r w:rsidRPr="002F5EF9">
              <w:t xml:space="preserve">Baseline </w:t>
            </w:r>
            <w:r w:rsidR="00504DCA" w:rsidRPr="002F5EF9">
              <w:t>representation</w:t>
            </w:r>
          </w:p>
        </w:tc>
        <w:tc>
          <w:tcPr>
            <w:tcW w:w="2261" w:type="dxa"/>
            <w:vAlign w:val="center"/>
          </w:tcPr>
          <w:p w14:paraId="7171C64D" w14:textId="77777777" w:rsidR="0092458B" w:rsidRPr="002F5EF9" w:rsidRDefault="00504DCA" w:rsidP="002F5EF9">
            <w:pPr>
              <w:pStyle w:val="TableHeading"/>
            </w:pPr>
            <w:r w:rsidRPr="002F5EF9">
              <w:t xml:space="preserve">Representation at </w:t>
            </w:r>
            <w:r w:rsidR="0092458B" w:rsidRPr="002F5EF9">
              <w:t>June 2019</w:t>
            </w:r>
          </w:p>
        </w:tc>
      </w:tr>
      <w:tr w:rsidR="00504DCA" w14:paraId="097C0984" w14:textId="77777777" w:rsidTr="00AF25B2">
        <w:tc>
          <w:tcPr>
            <w:tcW w:w="4673" w:type="dxa"/>
          </w:tcPr>
          <w:p w14:paraId="603BE7DA" w14:textId="77777777" w:rsidR="00504DCA" w:rsidRDefault="00504DCA" w:rsidP="00504DCA">
            <w:pPr>
              <w:pStyle w:val="BodyText"/>
            </w:pPr>
            <w:r w:rsidRPr="00323DEC">
              <w:rPr>
                <w:rFonts w:asciiTheme="majorHAnsi" w:hAnsiTheme="majorHAnsi" w:cs="Calibri"/>
              </w:rPr>
              <w:t>% Overall workforce female (40% by 2023)</w:t>
            </w:r>
          </w:p>
        </w:tc>
        <w:tc>
          <w:tcPr>
            <w:tcW w:w="2693" w:type="dxa"/>
            <w:vAlign w:val="center"/>
          </w:tcPr>
          <w:p w14:paraId="753A89BB" w14:textId="77777777" w:rsidR="00504DCA" w:rsidRDefault="00504DCA" w:rsidP="00504DCA">
            <w:pPr>
              <w:pStyle w:val="BodyText"/>
            </w:pPr>
            <w:r>
              <w:t>32.8% (June 2016)</w:t>
            </w:r>
          </w:p>
        </w:tc>
        <w:tc>
          <w:tcPr>
            <w:tcW w:w="2261" w:type="dxa"/>
            <w:vAlign w:val="center"/>
          </w:tcPr>
          <w:p w14:paraId="61C2CE95" w14:textId="77777777" w:rsidR="00504DCA" w:rsidRDefault="00504DCA" w:rsidP="00504DCA">
            <w:pPr>
              <w:pStyle w:val="BodyText"/>
            </w:pPr>
            <w:r>
              <w:rPr>
                <w:rFonts w:asciiTheme="majorHAnsi" w:hAnsiTheme="majorHAnsi" w:cs="Calibri"/>
                <w:lang w:val="en-US"/>
              </w:rPr>
              <w:t>37.4%</w:t>
            </w:r>
          </w:p>
        </w:tc>
      </w:tr>
      <w:tr w:rsidR="00504DCA" w14:paraId="69AD7557" w14:textId="77777777" w:rsidTr="00AF25B2">
        <w:trPr>
          <w:cnfStyle w:val="000000010000" w:firstRow="0" w:lastRow="0" w:firstColumn="0" w:lastColumn="0" w:oddVBand="0" w:evenVBand="0" w:oddHBand="0" w:evenHBand="1" w:firstRowFirstColumn="0" w:firstRowLastColumn="0" w:lastRowFirstColumn="0" w:lastRowLastColumn="0"/>
        </w:trPr>
        <w:tc>
          <w:tcPr>
            <w:tcW w:w="4673" w:type="dxa"/>
          </w:tcPr>
          <w:p w14:paraId="7685C931" w14:textId="77777777" w:rsidR="00504DCA" w:rsidRDefault="00504DCA" w:rsidP="00504DCA">
            <w:pPr>
              <w:pStyle w:val="BodyText"/>
            </w:pPr>
            <w:r w:rsidRPr="00323DEC">
              <w:rPr>
                <w:rFonts w:asciiTheme="majorHAnsi" w:hAnsiTheme="majorHAnsi" w:cs="Calibri"/>
              </w:rPr>
              <w:t xml:space="preserve">% </w:t>
            </w:r>
            <w:r>
              <w:rPr>
                <w:rFonts w:asciiTheme="majorHAnsi" w:hAnsiTheme="majorHAnsi" w:cs="Calibri"/>
              </w:rPr>
              <w:t xml:space="preserve">Leaders* </w:t>
            </w:r>
            <w:r w:rsidRPr="00323DEC">
              <w:rPr>
                <w:rFonts w:asciiTheme="majorHAnsi" w:hAnsiTheme="majorHAnsi" w:cs="Calibri"/>
              </w:rPr>
              <w:t>female (40% by 2023)</w:t>
            </w:r>
          </w:p>
        </w:tc>
        <w:tc>
          <w:tcPr>
            <w:tcW w:w="2693" w:type="dxa"/>
            <w:vAlign w:val="center"/>
          </w:tcPr>
          <w:p w14:paraId="05845E81" w14:textId="77777777" w:rsidR="00504DCA" w:rsidRDefault="00504DCA" w:rsidP="00504DCA">
            <w:pPr>
              <w:pStyle w:val="BodyText"/>
            </w:pPr>
            <w:r>
              <w:t>39.3% (June 2017)</w:t>
            </w:r>
          </w:p>
        </w:tc>
        <w:tc>
          <w:tcPr>
            <w:tcW w:w="2261" w:type="dxa"/>
            <w:vAlign w:val="center"/>
          </w:tcPr>
          <w:p w14:paraId="422A3E86" w14:textId="77777777" w:rsidR="00504DCA" w:rsidRDefault="00504DCA" w:rsidP="00504DCA">
            <w:pPr>
              <w:pStyle w:val="BodyText"/>
            </w:pPr>
            <w:r>
              <w:rPr>
                <w:rFonts w:asciiTheme="majorHAnsi" w:hAnsiTheme="majorHAnsi" w:cs="Calibri"/>
                <w:lang w:val="en-US"/>
              </w:rPr>
              <w:t>43.5%</w:t>
            </w:r>
          </w:p>
        </w:tc>
      </w:tr>
      <w:tr w:rsidR="00504DCA" w14:paraId="44DB3357" w14:textId="77777777" w:rsidTr="00AF25B2">
        <w:tc>
          <w:tcPr>
            <w:tcW w:w="4673" w:type="dxa"/>
          </w:tcPr>
          <w:p w14:paraId="3E7B8291" w14:textId="4446139D" w:rsidR="00504DCA" w:rsidRDefault="00504DCA" w:rsidP="00504DCA">
            <w:pPr>
              <w:pStyle w:val="BodyText"/>
            </w:pPr>
            <w:r w:rsidRPr="00323DEC">
              <w:rPr>
                <w:rFonts w:asciiTheme="majorHAnsi" w:hAnsiTheme="majorHAnsi" w:cs="Calibri"/>
              </w:rPr>
              <w:t>% S</w:t>
            </w:r>
            <w:r w:rsidR="001001F4">
              <w:rPr>
                <w:rFonts w:asciiTheme="majorHAnsi" w:hAnsiTheme="majorHAnsi" w:cs="Calibri"/>
              </w:rPr>
              <w:t xml:space="preserve">ervice </w:t>
            </w:r>
            <w:r w:rsidRPr="00323DEC">
              <w:rPr>
                <w:rFonts w:asciiTheme="majorHAnsi" w:hAnsiTheme="majorHAnsi" w:cs="Calibri"/>
              </w:rPr>
              <w:t>D</w:t>
            </w:r>
            <w:r w:rsidR="001001F4">
              <w:rPr>
                <w:rFonts w:asciiTheme="majorHAnsi" w:hAnsiTheme="majorHAnsi" w:cs="Calibri"/>
              </w:rPr>
              <w:t>elivery (SD)</w:t>
            </w:r>
            <w:r w:rsidRPr="00323DEC">
              <w:rPr>
                <w:rFonts w:asciiTheme="majorHAnsi" w:hAnsiTheme="majorHAnsi" w:cs="Calibri"/>
              </w:rPr>
              <w:t xml:space="preserve"> workforce female (30% by 2023)</w:t>
            </w:r>
          </w:p>
        </w:tc>
        <w:tc>
          <w:tcPr>
            <w:tcW w:w="2693" w:type="dxa"/>
            <w:vAlign w:val="center"/>
          </w:tcPr>
          <w:p w14:paraId="234CC719" w14:textId="77777777" w:rsidR="00504DCA" w:rsidRDefault="00504DCA" w:rsidP="00504DCA">
            <w:pPr>
              <w:pStyle w:val="BodyText"/>
            </w:pPr>
            <w:r>
              <w:t>23.5% (June 2016)</w:t>
            </w:r>
          </w:p>
        </w:tc>
        <w:tc>
          <w:tcPr>
            <w:tcW w:w="2261" w:type="dxa"/>
            <w:vAlign w:val="center"/>
          </w:tcPr>
          <w:p w14:paraId="537EDC6D" w14:textId="77777777" w:rsidR="00504DCA" w:rsidRDefault="00504DCA" w:rsidP="00504DCA">
            <w:pPr>
              <w:pStyle w:val="BodyText"/>
            </w:pPr>
            <w:r>
              <w:rPr>
                <w:rFonts w:asciiTheme="majorHAnsi" w:hAnsiTheme="majorHAnsi" w:cs="Calibri"/>
                <w:lang w:val="en-US"/>
              </w:rPr>
              <w:t>27.5%</w:t>
            </w:r>
          </w:p>
        </w:tc>
      </w:tr>
      <w:tr w:rsidR="00504DCA" w14:paraId="67AC23D8" w14:textId="77777777" w:rsidTr="00AF25B2">
        <w:trPr>
          <w:cnfStyle w:val="000000010000" w:firstRow="0" w:lastRow="0" w:firstColumn="0" w:lastColumn="0" w:oddVBand="0" w:evenVBand="0" w:oddHBand="0" w:evenHBand="1" w:firstRowFirstColumn="0" w:firstRowLastColumn="0" w:lastRowFirstColumn="0" w:lastRowLastColumn="0"/>
        </w:trPr>
        <w:tc>
          <w:tcPr>
            <w:tcW w:w="4673" w:type="dxa"/>
            <w:vAlign w:val="center"/>
          </w:tcPr>
          <w:p w14:paraId="284D601B" w14:textId="77777777" w:rsidR="00504DCA" w:rsidRDefault="00504DCA" w:rsidP="00504DCA">
            <w:pPr>
              <w:pStyle w:val="BodyText"/>
            </w:pPr>
            <w:r w:rsidRPr="00323DEC">
              <w:rPr>
                <w:rFonts w:asciiTheme="majorHAnsi" w:hAnsiTheme="majorHAnsi" w:cs="Calibri"/>
              </w:rPr>
              <w:t xml:space="preserve">% SD </w:t>
            </w:r>
            <w:r>
              <w:rPr>
                <w:rFonts w:asciiTheme="majorHAnsi" w:hAnsiTheme="majorHAnsi" w:cs="Calibri"/>
              </w:rPr>
              <w:t>leaders</w:t>
            </w:r>
            <w:r w:rsidRPr="00323DEC">
              <w:rPr>
                <w:rFonts w:asciiTheme="majorHAnsi" w:hAnsiTheme="majorHAnsi" w:cs="Calibri"/>
              </w:rPr>
              <w:t xml:space="preserve"> female (30% by 2023)</w:t>
            </w:r>
          </w:p>
        </w:tc>
        <w:tc>
          <w:tcPr>
            <w:tcW w:w="2693" w:type="dxa"/>
            <w:vAlign w:val="center"/>
          </w:tcPr>
          <w:p w14:paraId="3B6CBAEF" w14:textId="77777777" w:rsidR="00504DCA" w:rsidRDefault="00504DCA" w:rsidP="00504DCA">
            <w:pPr>
              <w:pStyle w:val="BodyText"/>
            </w:pPr>
            <w:r>
              <w:t>22.2% (June 2017)</w:t>
            </w:r>
          </w:p>
        </w:tc>
        <w:tc>
          <w:tcPr>
            <w:tcW w:w="2261" w:type="dxa"/>
            <w:vAlign w:val="center"/>
          </w:tcPr>
          <w:p w14:paraId="554C3578" w14:textId="77777777" w:rsidR="00504DCA" w:rsidRDefault="00504DCA" w:rsidP="00504DCA">
            <w:pPr>
              <w:pStyle w:val="BodyText"/>
            </w:pPr>
            <w:r>
              <w:rPr>
                <w:rFonts w:asciiTheme="majorHAnsi" w:hAnsiTheme="majorHAnsi" w:cs="Calibri"/>
                <w:lang w:val="en-US"/>
              </w:rPr>
              <w:t>16.7%</w:t>
            </w:r>
          </w:p>
        </w:tc>
      </w:tr>
      <w:tr w:rsidR="00504DCA" w14:paraId="10AFDF5F" w14:textId="77777777" w:rsidTr="00AF25B2">
        <w:tc>
          <w:tcPr>
            <w:tcW w:w="4673" w:type="dxa"/>
            <w:vAlign w:val="center"/>
          </w:tcPr>
          <w:p w14:paraId="51E7FAD9" w14:textId="6B46A22C" w:rsidR="00504DCA" w:rsidRDefault="00504DCA" w:rsidP="00504DCA">
            <w:pPr>
              <w:pStyle w:val="BodyText"/>
            </w:pPr>
            <w:r>
              <w:rPr>
                <w:rFonts w:asciiTheme="majorHAnsi" w:hAnsiTheme="majorHAnsi" w:cs="Calibri"/>
              </w:rPr>
              <w:lastRenderedPageBreak/>
              <w:t>% Corporate</w:t>
            </w:r>
            <w:r w:rsidRPr="00323DEC">
              <w:rPr>
                <w:rFonts w:asciiTheme="majorHAnsi" w:hAnsiTheme="majorHAnsi" w:cs="Calibri"/>
              </w:rPr>
              <w:t xml:space="preserve"> workforce female (40</w:t>
            </w:r>
            <w:r w:rsidR="00E547E4">
              <w:rPr>
                <w:rFonts w:asciiTheme="majorHAnsi" w:hAnsiTheme="majorHAnsi" w:cs="Calibri"/>
              </w:rPr>
              <w:t>–</w:t>
            </w:r>
            <w:r w:rsidRPr="00323DEC">
              <w:rPr>
                <w:rFonts w:asciiTheme="majorHAnsi" w:hAnsiTheme="majorHAnsi" w:cs="Calibri"/>
              </w:rPr>
              <w:t>60% by 2023)</w:t>
            </w:r>
          </w:p>
        </w:tc>
        <w:tc>
          <w:tcPr>
            <w:tcW w:w="2693" w:type="dxa"/>
            <w:vAlign w:val="center"/>
          </w:tcPr>
          <w:p w14:paraId="4B8F2774" w14:textId="77777777" w:rsidR="00504DCA" w:rsidRDefault="00504DCA" w:rsidP="00504DCA">
            <w:pPr>
              <w:pStyle w:val="BodyText"/>
            </w:pPr>
            <w:r>
              <w:t>48% (June 2016)</w:t>
            </w:r>
          </w:p>
        </w:tc>
        <w:tc>
          <w:tcPr>
            <w:tcW w:w="2261" w:type="dxa"/>
            <w:vAlign w:val="center"/>
          </w:tcPr>
          <w:p w14:paraId="4DE97810" w14:textId="77777777" w:rsidR="00504DCA" w:rsidRDefault="00504DCA" w:rsidP="00504DCA">
            <w:pPr>
              <w:pStyle w:val="BodyText"/>
            </w:pPr>
            <w:r>
              <w:rPr>
                <w:rFonts w:asciiTheme="majorHAnsi" w:hAnsiTheme="majorHAnsi" w:cs="Calibri"/>
                <w:lang w:val="en-US"/>
              </w:rPr>
              <w:t>51.2%</w:t>
            </w:r>
          </w:p>
        </w:tc>
      </w:tr>
      <w:tr w:rsidR="00504DCA" w14:paraId="1ABE360C" w14:textId="77777777" w:rsidTr="00AF25B2">
        <w:trPr>
          <w:cnfStyle w:val="000000010000" w:firstRow="0" w:lastRow="0" w:firstColumn="0" w:lastColumn="0" w:oddVBand="0" w:evenVBand="0" w:oddHBand="0" w:evenHBand="1" w:firstRowFirstColumn="0" w:firstRowLastColumn="0" w:lastRowFirstColumn="0" w:lastRowLastColumn="0"/>
        </w:trPr>
        <w:tc>
          <w:tcPr>
            <w:tcW w:w="4673" w:type="dxa"/>
            <w:vAlign w:val="center"/>
          </w:tcPr>
          <w:p w14:paraId="46190605" w14:textId="1101BF6D" w:rsidR="00504DCA" w:rsidRDefault="00504DCA" w:rsidP="00504DCA">
            <w:pPr>
              <w:pStyle w:val="BodyText"/>
            </w:pPr>
            <w:r>
              <w:rPr>
                <w:rFonts w:asciiTheme="majorHAnsi" w:hAnsiTheme="majorHAnsi" w:cs="Calibri"/>
              </w:rPr>
              <w:t xml:space="preserve">% Corporate leaders </w:t>
            </w:r>
            <w:r w:rsidRPr="00323DEC">
              <w:rPr>
                <w:rFonts w:asciiTheme="majorHAnsi" w:hAnsiTheme="majorHAnsi" w:cs="Calibri"/>
              </w:rPr>
              <w:t>female (40</w:t>
            </w:r>
            <w:r w:rsidR="00E547E4">
              <w:rPr>
                <w:rFonts w:asciiTheme="majorHAnsi" w:hAnsiTheme="majorHAnsi" w:cs="Calibri"/>
              </w:rPr>
              <w:t>–</w:t>
            </w:r>
            <w:r w:rsidRPr="00323DEC">
              <w:rPr>
                <w:rFonts w:asciiTheme="majorHAnsi" w:hAnsiTheme="majorHAnsi" w:cs="Calibri"/>
              </w:rPr>
              <w:t>60% by 2023)</w:t>
            </w:r>
          </w:p>
        </w:tc>
        <w:tc>
          <w:tcPr>
            <w:tcW w:w="2693" w:type="dxa"/>
            <w:vAlign w:val="center"/>
          </w:tcPr>
          <w:p w14:paraId="4908C4BC" w14:textId="77777777" w:rsidR="00504DCA" w:rsidRDefault="00504DCA" w:rsidP="00504DCA">
            <w:pPr>
              <w:pStyle w:val="BodyText"/>
            </w:pPr>
            <w:r>
              <w:t>46.5% (June 2017)</w:t>
            </w:r>
          </w:p>
        </w:tc>
        <w:tc>
          <w:tcPr>
            <w:tcW w:w="2261" w:type="dxa"/>
            <w:vAlign w:val="center"/>
          </w:tcPr>
          <w:p w14:paraId="70702EBF" w14:textId="77777777" w:rsidR="00504DCA" w:rsidRDefault="00504DCA" w:rsidP="00504DCA">
            <w:pPr>
              <w:pStyle w:val="BodyText"/>
            </w:pPr>
            <w:r>
              <w:rPr>
                <w:rFonts w:asciiTheme="majorHAnsi" w:hAnsiTheme="majorHAnsi" w:cs="Calibri"/>
                <w:lang w:val="en-US"/>
              </w:rPr>
              <w:t>54.5%</w:t>
            </w:r>
          </w:p>
        </w:tc>
      </w:tr>
      <w:tr w:rsidR="00504DCA" w14:paraId="509E6208" w14:textId="77777777" w:rsidTr="00AF25B2">
        <w:tc>
          <w:tcPr>
            <w:tcW w:w="4673" w:type="dxa"/>
            <w:vAlign w:val="center"/>
          </w:tcPr>
          <w:p w14:paraId="0E2C2A20" w14:textId="77777777" w:rsidR="00504DCA" w:rsidRDefault="00504DCA" w:rsidP="00504DCA">
            <w:pPr>
              <w:pStyle w:val="BodyText"/>
            </w:pPr>
            <w:r w:rsidRPr="00323DEC">
              <w:rPr>
                <w:rFonts w:asciiTheme="majorHAnsi" w:hAnsiTheme="majorHAnsi" w:cs="Calibri"/>
              </w:rPr>
              <w:t>3% of our workforce will identify as Aboriginal or Torres Strait Islander</w:t>
            </w:r>
          </w:p>
        </w:tc>
        <w:tc>
          <w:tcPr>
            <w:tcW w:w="2693" w:type="dxa"/>
            <w:vAlign w:val="center"/>
          </w:tcPr>
          <w:p w14:paraId="4F58D734" w14:textId="77777777" w:rsidR="00504DCA" w:rsidRDefault="00504DCA" w:rsidP="00504DCA">
            <w:pPr>
              <w:pStyle w:val="BodyText"/>
            </w:pPr>
            <w:r>
              <w:t>0.4% (June 2016)</w:t>
            </w:r>
          </w:p>
        </w:tc>
        <w:tc>
          <w:tcPr>
            <w:tcW w:w="2261" w:type="dxa"/>
            <w:vAlign w:val="center"/>
          </w:tcPr>
          <w:p w14:paraId="1E44CDF8" w14:textId="77777777" w:rsidR="00504DCA" w:rsidRDefault="00504DCA" w:rsidP="00504DCA">
            <w:pPr>
              <w:pStyle w:val="BodyText"/>
            </w:pPr>
            <w:r w:rsidRPr="00323DEC">
              <w:rPr>
                <w:rFonts w:asciiTheme="majorHAnsi" w:hAnsiTheme="majorHAnsi" w:cs="Calibri"/>
                <w:lang w:val="en-US"/>
              </w:rPr>
              <w:t>1.4%</w:t>
            </w:r>
          </w:p>
        </w:tc>
      </w:tr>
      <w:tr w:rsidR="00504DCA" w14:paraId="67CE7159" w14:textId="77777777" w:rsidTr="00AF25B2">
        <w:trPr>
          <w:cnfStyle w:val="000000010000" w:firstRow="0" w:lastRow="0" w:firstColumn="0" w:lastColumn="0" w:oddVBand="0" w:evenVBand="0" w:oddHBand="0" w:evenHBand="1" w:firstRowFirstColumn="0" w:firstRowLastColumn="0" w:lastRowFirstColumn="0" w:lastRowLastColumn="0"/>
        </w:trPr>
        <w:tc>
          <w:tcPr>
            <w:tcW w:w="4673" w:type="dxa"/>
            <w:vAlign w:val="center"/>
          </w:tcPr>
          <w:p w14:paraId="6723BCEC" w14:textId="77777777" w:rsidR="00504DCA" w:rsidRDefault="00504DCA" w:rsidP="00504DCA">
            <w:pPr>
              <w:pStyle w:val="BodyText"/>
            </w:pPr>
            <w:r>
              <w:rPr>
                <w:rFonts w:asciiTheme="majorHAnsi" w:hAnsiTheme="majorHAnsi" w:cs="Calibri"/>
              </w:rPr>
              <w:t>12</w:t>
            </w:r>
            <w:r w:rsidRPr="00323DEC">
              <w:rPr>
                <w:rFonts w:asciiTheme="majorHAnsi" w:hAnsiTheme="majorHAnsi" w:cs="Calibri"/>
              </w:rPr>
              <w:t>% of our workforce will identify as having a disability</w:t>
            </w:r>
          </w:p>
        </w:tc>
        <w:tc>
          <w:tcPr>
            <w:tcW w:w="2693" w:type="dxa"/>
            <w:vAlign w:val="center"/>
          </w:tcPr>
          <w:p w14:paraId="611398C7" w14:textId="77777777" w:rsidR="00504DCA" w:rsidRDefault="00504DCA" w:rsidP="00504DCA">
            <w:pPr>
              <w:pStyle w:val="BodyText"/>
            </w:pPr>
            <w:r>
              <w:t>1.9% (June 2016)</w:t>
            </w:r>
          </w:p>
        </w:tc>
        <w:tc>
          <w:tcPr>
            <w:tcW w:w="2261" w:type="dxa"/>
            <w:vAlign w:val="center"/>
          </w:tcPr>
          <w:p w14:paraId="47D8EB7A" w14:textId="77777777" w:rsidR="00504DCA" w:rsidRDefault="00504DCA" w:rsidP="00504DCA">
            <w:pPr>
              <w:pStyle w:val="BodyText"/>
            </w:pPr>
            <w:r w:rsidRPr="00323DEC">
              <w:rPr>
                <w:rFonts w:asciiTheme="majorHAnsi" w:hAnsiTheme="majorHAnsi" w:cs="Calibri"/>
                <w:lang w:val="en-US"/>
              </w:rPr>
              <w:t>7.7%</w:t>
            </w:r>
          </w:p>
        </w:tc>
      </w:tr>
      <w:tr w:rsidR="00504DCA" w14:paraId="72BA3510" w14:textId="77777777" w:rsidTr="00AF25B2">
        <w:tc>
          <w:tcPr>
            <w:tcW w:w="4673" w:type="dxa"/>
            <w:vAlign w:val="center"/>
          </w:tcPr>
          <w:p w14:paraId="75DF4EDA" w14:textId="77777777" w:rsidR="00504DCA" w:rsidRDefault="00504DCA" w:rsidP="00504DCA">
            <w:pPr>
              <w:pStyle w:val="BodyText"/>
            </w:pPr>
            <w:r>
              <w:rPr>
                <w:rFonts w:asciiTheme="majorHAnsi" w:hAnsiTheme="majorHAnsi" w:cs="Calibri"/>
              </w:rPr>
              <w:t>Culturally and Linguistically Diverse</w:t>
            </w:r>
          </w:p>
        </w:tc>
        <w:tc>
          <w:tcPr>
            <w:tcW w:w="2693" w:type="dxa"/>
            <w:vAlign w:val="center"/>
          </w:tcPr>
          <w:p w14:paraId="12E0F423" w14:textId="77777777" w:rsidR="00504DCA" w:rsidRPr="00323DEC" w:rsidRDefault="00504DCA" w:rsidP="00504DCA">
            <w:pPr>
              <w:rPr>
                <w:rFonts w:asciiTheme="majorHAnsi" w:hAnsiTheme="majorHAnsi" w:cs="Calibri"/>
                <w:lang w:val="en-US"/>
              </w:rPr>
            </w:pPr>
            <w:r w:rsidRPr="00323DEC">
              <w:rPr>
                <w:rFonts w:asciiTheme="majorHAnsi" w:hAnsiTheme="majorHAnsi" w:cs="Calibri"/>
                <w:lang w:val="en-US"/>
              </w:rPr>
              <w:t>22.4% born overseas</w:t>
            </w:r>
            <w:r>
              <w:rPr>
                <w:rFonts w:asciiTheme="majorHAnsi" w:hAnsiTheme="majorHAnsi" w:cs="Calibri"/>
                <w:lang w:val="en-US"/>
              </w:rPr>
              <w:t xml:space="preserve"> (June 2018)</w:t>
            </w:r>
          </w:p>
          <w:p w14:paraId="5B02AEC4" w14:textId="77777777" w:rsidR="00504DCA" w:rsidRDefault="00504DCA" w:rsidP="00504DCA">
            <w:pPr>
              <w:pStyle w:val="BodyText"/>
            </w:pPr>
            <w:r w:rsidRPr="00323DEC">
              <w:rPr>
                <w:rFonts w:asciiTheme="majorHAnsi" w:hAnsiTheme="majorHAnsi" w:cs="Calibri"/>
                <w:lang w:val="en-US"/>
              </w:rPr>
              <w:t>6.8% speak a language other than English at home</w:t>
            </w:r>
          </w:p>
        </w:tc>
        <w:tc>
          <w:tcPr>
            <w:tcW w:w="2261" w:type="dxa"/>
            <w:vAlign w:val="center"/>
          </w:tcPr>
          <w:p w14:paraId="10F77D0F" w14:textId="77777777" w:rsidR="00504DCA" w:rsidRPr="00323DEC" w:rsidRDefault="00504DCA" w:rsidP="00504DCA">
            <w:pPr>
              <w:rPr>
                <w:rFonts w:asciiTheme="majorHAnsi" w:hAnsiTheme="majorHAnsi" w:cs="Calibri"/>
                <w:lang w:val="en-US"/>
              </w:rPr>
            </w:pPr>
            <w:r w:rsidRPr="00323DEC">
              <w:rPr>
                <w:rFonts w:asciiTheme="majorHAnsi" w:hAnsiTheme="majorHAnsi" w:cs="Calibri"/>
                <w:lang w:val="en-US"/>
              </w:rPr>
              <w:t>25% born overseas</w:t>
            </w:r>
          </w:p>
          <w:p w14:paraId="0185527D" w14:textId="77777777" w:rsidR="00504DCA" w:rsidRDefault="00504DCA" w:rsidP="00504DCA">
            <w:pPr>
              <w:pStyle w:val="BodyText"/>
            </w:pPr>
            <w:r w:rsidRPr="00323DEC">
              <w:rPr>
                <w:rFonts w:asciiTheme="majorHAnsi" w:hAnsiTheme="majorHAnsi" w:cs="Calibri"/>
                <w:lang w:val="en-US"/>
              </w:rPr>
              <w:t>8.7% speak a language other than English at home</w:t>
            </w:r>
          </w:p>
        </w:tc>
      </w:tr>
      <w:tr w:rsidR="00504DCA" w14:paraId="7FBA2A20" w14:textId="77777777" w:rsidTr="00AF25B2">
        <w:trPr>
          <w:cnfStyle w:val="000000010000" w:firstRow="0" w:lastRow="0" w:firstColumn="0" w:lastColumn="0" w:oddVBand="0" w:evenVBand="0" w:oddHBand="0" w:evenHBand="1" w:firstRowFirstColumn="0" w:firstRowLastColumn="0" w:lastRowFirstColumn="0" w:lastRowLastColumn="0"/>
        </w:trPr>
        <w:tc>
          <w:tcPr>
            <w:tcW w:w="4673" w:type="dxa"/>
            <w:vAlign w:val="center"/>
          </w:tcPr>
          <w:p w14:paraId="6C9294BB" w14:textId="046A6378" w:rsidR="00504DCA" w:rsidRDefault="00504DCA" w:rsidP="00504DCA">
            <w:pPr>
              <w:pStyle w:val="BodyText"/>
            </w:pPr>
            <w:r w:rsidRPr="00323DEC">
              <w:rPr>
                <w:rFonts w:asciiTheme="majorHAnsi" w:hAnsiTheme="majorHAnsi" w:cs="Calibri"/>
              </w:rPr>
              <w:t>LGBTI</w:t>
            </w:r>
            <w:r w:rsidR="00E6203C">
              <w:rPr>
                <w:rFonts w:asciiTheme="majorHAnsi" w:hAnsiTheme="majorHAnsi" w:cs="Calibri"/>
              </w:rPr>
              <w:t>Q</w:t>
            </w:r>
            <w:r w:rsidRPr="00323DEC">
              <w:rPr>
                <w:rFonts w:asciiTheme="majorHAnsi" w:hAnsiTheme="majorHAnsi" w:cs="Calibri"/>
              </w:rPr>
              <w:t>+</w:t>
            </w:r>
          </w:p>
        </w:tc>
        <w:tc>
          <w:tcPr>
            <w:tcW w:w="2693" w:type="dxa"/>
            <w:vAlign w:val="center"/>
          </w:tcPr>
          <w:p w14:paraId="4E60C14B" w14:textId="77777777" w:rsidR="00504DCA" w:rsidRDefault="00504DCA" w:rsidP="00504DCA">
            <w:pPr>
              <w:pStyle w:val="BodyText"/>
            </w:pPr>
            <w:r>
              <w:t>3.2% (June 2018)</w:t>
            </w:r>
          </w:p>
        </w:tc>
        <w:tc>
          <w:tcPr>
            <w:tcW w:w="2261" w:type="dxa"/>
            <w:vAlign w:val="center"/>
          </w:tcPr>
          <w:p w14:paraId="70E441B8" w14:textId="77777777" w:rsidR="00504DCA" w:rsidRDefault="00504DCA" w:rsidP="00504DCA">
            <w:pPr>
              <w:pStyle w:val="BodyText"/>
            </w:pPr>
            <w:r w:rsidRPr="00323DEC">
              <w:rPr>
                <w:rFonts w:asciiTheme="majorHAnsi" w:hAnsiTheme="majorHAnsi" w:cs="Calibri"/>
                <w:lang w:val="en-US"/>
              </w:rPr>
              <w:t>4.1%</w:t>
            </w:r>
          </w:p>
        </w:tc>
      </w:tr>
    </w:tbl>
    <w:p w14:paraId="23EEF840" w14:textId="77777777" w:rsidR="00504DCA" w:rsidRDefault="00504DCA" w:rsidP="00504DCA">
      <w:pPr>
        <w:pStyle w:val="Heading3"/>
        <w:rPr>
          <w:b/>
          <w:bCs w:val="0"/>
        </w:rPr>
      </w:pPr>
      <w:r>
        <w:rPr>
          <w:bCs w:val="0"/>
        </w:rPr>
        <w:t>Figure D: Melbourne Water’s growth in demographic diversity</w:t>
      </w:r>
    </w:p>
    <w:p w14:paraId="21B67503" w14:textId="77777777" w:rsidR="00504DCA" w:rsidRDefault="00504DCA" w:rsidP="00504DCA">
      <w:pPr>
        <w:pStyle w:val="Heading3"/>
        <w:rPr>
          <w:b/>
        </w:rPr>
      </w:pPr>
      <w:r w:rsidRPr="0085251A">
        <w:rPr>
          <w:bCs w:val="0"/>
        </w:rPr>
        <w:t>*</w:t>
      </w:r>
      <w:r>
        <w:t xml:space="preserve"> Leaders are defined as MD, LT and DR</w:t>
      </w:r>
    </w:p>
    <w:p w14:paraId="6FB3ABAF" w14:textId="77777777" w:rsidR="0092458B" w:rsidRDefault="0092458B" w:rsidP="00A90919">
      <w:pPr>
        <w:pStyle w:val="BodyText"/>
      </w:pPr>
    </w:p>
    <w:p w14:paraId="5ACE503C" w14:textId="77777777" w:rsidR="007F18A5" w:rsidRDefault="007F18A5" w:rsidP="00CA291F">
      <w:pPr>
        <w:pStyle w:val="Heading2"/>
      </w:pPr>
      <w:r>
        <w:lastRenderedPageBreak/>
        <w:t>Inclusive workplace culture</w:t>
      </w:r>
    </w:p>
    <w:p w14:paraId="2702EA2A" w14:textId="26AEDE22" w:rsidR="00D6638F" w:rsidRDefault="007F18A5" w:rsidP="00EA20D5">
      <w:pPr>
        <w:keepNext/>
        <w:keepLines/>
        <w:rPr>
          <w:sz w:val="24"/>
          <w:szCs w:val="24"/>
        </w:rPr>
      </w:pPr>
      <w:r w:rsidRPr="0084451B">
        <w:rPr>
          <w:sz w:val="24"/>
          <w:szCs w:val="24"/>
        </w:rPr>
        <w:t>Cultural indicators of inclusion have also been tracked over the last 5 years</w:t>
      </w:r>
      <w:r w:rsidR="00D6638F" w:rsidRPr="0084451B">
        <w:rPr>
          <w:sz w:val="24"/>
          <w:szCs w:val="24"/>
        </w:rPr>
        <w:t xml:space="preserve"> through annual surveys</w:t>
      </w:r>
      <w:r w:rsidRPr="0084451B">
        <w:rPr>
          <w:sz w:val="24"/>
          <w:szCs w:val="24"/>
        </w:rPr>
        <w:t xml:space="preserve">, and demonstrate strong improvements in employees’ perspectives of the level of inclusion at Melbourne Water. In particular, Melbourne Water has made progress on uptake of informal and formal flexible working arrangements, and employees’ perspectives on the level to which flexible working is accepted and embraced. </w:t>
      </w:r>
    </w:p>
    <w:p w14:paraId="1D8C9041" w14:textId="77777777" w:rsidR="00AD6A99" w:rsidRPr="0084451B" w:rsidRDefault="00AD6A99" w:rsidP="00EA20D5">
      <w:pPr>
        <w:keepNext/>
        <w:keepLines/>
        <w:rPr>
          <w:sz w:val="24"/>
          <w:szCs w:val="24"/>
        </w:rPr>
      </w:pPr>
    </w:p>
    <w:tbl>
      <w:tblPr>
        <w:tblStyle w:val="MWTableGrid"/>
        <w:tblW w:w="0" w:type="auto"/>
        <w:tblInd w:w="-5" w:type="dxa"/>
        <w:tblLook w:val="04A0" w:firstRow="1" w:lastRow="0" w:firstColumn="1" w:lastColumn="0" w:noHBand="0" w:noVBand="1"/>
      </w:tblPr>
      <w:tblGrid>
        <w:gridCol w:w="4390"/>
        <w:gridCol w:w="1134"/>
        <w:gridCol w:w="1134"/>
        <w:gridCol w:w="992"/>
        <w:gridCol w:w="992"/>
        <w:gridCol w:w="986"/>
      </w:tblGrid>
      <w:tr w:rsidR="00E6203C" w14:paraId="3E11947B" w14:textId="77777777" w:rsidTr="00CA291F">
        <w:trPr>
          <w:cnfStyle w:val="100000000000" w:firstRow="1" w:lastRow="0" w:firstColumn="0" w:lastColumn="0" w:oddVBand="0" w:evenVBand="0" w:oddHBand="0" w:evenHBand="0" w:firstRowFirstColumn="0" w:firstRowLastColumn="0" w:lastRowFirstColumn="0" w:lastRowLastColumn="0"/>
        </w:trPr>
        <w:tc>
          <w:tcPr>
            <w:tcW w:w="4390" w:type="dxa"/>
            <w:tcBorders>
              <w:bottom w:val="nil"/>
              <w:right w:val="single" w:sz="4" w:space="0" w:color="00428B"/>
            </w:tcBorders>
            <w:shd w:val="clear" w:color="auto" w:fill="00428B" w:themeFill="accent1"/>
            <w:vAlign w:val="center"/>
          </w:tcPr>
          <w:p w14:paraId="4B2069FD" w14:textId="1F24AA31" w:rsidR="00E6203C" w:rsidRPr="00E6203C" w:rsidRDefault="00E6203C" w:rsidP="002F5EF9">
            <w:pPr>
              <w:pStyle w:val="TableHeading"/>
            </w:pPr>
            <w:r>
              <w:t>Survey Statements</w:t>
            </w:r>
          </w:p>
        </w:tc>
        <w:tc>
          <w:tcPr>
            <w:tcW w:w="5238" w:type="dxa"/>
            <w:gridSpan w:val="5"/>
            <w:tcBorders>
              <w:left w:val="nil"/>
              <w:bottom w:val="nil"/>
            </w:tcBorders>
            <w:vAlign w:val="center"/>
          </w:tcPr>
          <w:p w14:paraId="39A3055D" w14:textId="1DB2012A" w:rsidR="00E6203C" w:rsidRDefault="00E6203C" w:rsidP="002F5EF9">
            <w:pPr>
              <w:pStyle w:val="TableHeading"/>
              <w:jc w:val="center"/>
            </w:pPr>
            <w:r>
              <w:t>% of favourable responses (agree/strongly agree) to survey statement</w:t>
            </w:r>
          </w:p>
        </w:tc>
      </w:tr>
      <w:tr w:rsidR="007F18A5" w14:paraId="2DDD90C2" w14:textId="77777777" w:rsidTr="00CA291F">
        <w:tc>
          <w:tcPr>
            <w:tcW w:w="4390" w:type="dxa"/>
            <w:tcBorders>
              <w:top w:val="nil"/>
              <w:left w:val="single" w:sz="4" w:space="0" w:color="231F20"/>
              <w:bottom w:val="nil"/>
              <w:right w:val="single" w:sz="4" w:space="0" w:color="00428B"/>
            </w:tcBorders>
            <w:shd w:val="clear" w:color="auto" w:fill="00428B" w:themeFill="accent1"/>
            <w:vAlign w:val="center"/>
          </w:tcPr>
          <w:p w14:paraId="47E02243" w14:textId="42878C14" w:rsidR="007F18A5" w:rsidRDefault="007F18A5" w:rsidP="00EA20D5">
            <w:pPr>
              <w:pStyle w:val="BodyText"/>
              <w:keepNext/>
              <w:keepLines/>
            </w:pPr>
          </w:p>
        </w:tc>
        <w:tc>
          <w:tcPr>
            <w:tcW w:w="1134" w:type="dxa"/>
            <w:tcBorders>
              <w:top w:val="nil"/>
              <w:left w:val="single" w:sz="4" w:space="0" w:color="00428B"/>
              <w:bottom w:val="nil"/>
            </w:tcBorders>
            <w:vAlign w:val="center"/>
          </w:tcPr>
          <w:p w14:paraId="7C8F425F" w14:textId="77777777" w:rsidR="007F18A5" w:rsidRDefault="007F18A5" w:rsidP="00EA20D5">
            <w:pPr>
              <w:pStyle w:val="BodyText"/>
              <w:keepNext/>
              <w:keepLines/>
            </w:pPr>
            <w:r>
              <w:t>2015</w:t>
            </w:r>
          </w:p>
        </w:tc>
        <w:tc>
          <w:tcPr>
            <w:tcW w:w="1134" w:type="dxa"/>
            <w:tcBorders>
              <w:top w:val="nil"/>
              <w:bottom w:val="nil"/>
            </w:tcBorders>
            <w:vAlign w:val="center"/>
          </w:tcPr>
          <w:p w14:paraId="1EF23525" w14:textId="77777777" w:rsidR="007F18A5" w:rsidRDefault="007F18A5" w:rsidP="00EA20D5">
            <w:pPr>
              <w:pStyle w:val="BodyText"/>
              <w:keepNext/>
              <w:keepLines/>
            </w:pPr>
            <w:r>
              <w:t>2016</w:t>
            </w:r>
          </w:p>
        </w:tc>
        <w:tc>
          <w:tcPr>
            <w:tcW w:w="992" w:type="dxa"/>
            <w:tcBorders>
              <w:top w:val="nil"/>
              <w:bottom w:val="nil"/>
            </w:tcBorders>
            <w:vAlign w:val="center"/>
          </w:tcPr>
          <w:p w14:paraId="4CED7F04" w14:textId="77777777" w:rsidR="007F18A5" w:rsidRDefault="007F18A5" w:rsidP="00EA20D5">
            <w:pPr>
              <w:pStyle w:val="BodyText"/>
              <w:keepNext/>
              <w:keepLines/>
            </w:pPr>
            <w:r>
              <w:t>2017</w:t>
            </w:r>
          </w:p>
        </w:tc>
        <w:tc>
          <w:tcPr>
            <w:tcW w:w="992" w:type="dxa"/>
            <w:tcBorders>
              <w:top w:val="nil"/>
              <w:bottom w:val="nil"/>
            </w:tcBorders>
            <w:vAlign w:val="center"/>
          </w:tcPr>
          <w:p w14:paraId="4E2EAD98" w14:textId="77777777" w:rsidR="007F18A5" w:rsidRDefault="007F18A5" w:rsidP="00EA20D5">
            <w:pPr>
              <w:pStyle w:val="BodyText"/>
              <w:keepNext/>
              <w:keepLines/>
            </w:pPr>
            <w:r>
              <w:t>2018</w:t>
            </w:r>
          </w:p>
        </w:tc>
        <w:tc>
          <w:tcPr>
            <w:tcW w:w="986" w:type="dxa"/>
            <w:tcBorders>
              <w:top w:val="nil"/>
              <w:bottom w:val="nil"/>
            </w:tcBorders>
            <w:vAlign w:val="center"/>
          </w:tcPr>
          <w:p w14:paraId="6FC684B2" w14:textId="77777777" w:rsidR="007F18A5" w:rsidRDefault="007F18A5" w:rsidP="00EA20D5">
            <w:pPr>
              <w:pStyle w:val="BodyText"/>
              <w:keepNext/>
              <w:keepLines/>
            </w:pPr>
            <w:r>
              <w:t>2019</w:t>
            </w:r>
          </w:p>
        </w:tc>
      </w:tr>
      <w:tr w:rsidR="007F18A5" w14:paraId="7498A74C" w14:textId="77777777" w:rsidTr="00CA291F">
        <w:trPr>
          <w:cnfStyle w:val="000000010000" w:firstRow="0" w:lastRow="0" w:firstColumn="0" w:lastColumn="0" w:oddVBand="0" w:evenVBand="0" w:oddHBand="0" w:evenHBand="1" w:firstRowFirstColumn="0" w:firstRowLastColumn="0" w:lastRowFirstColumn="0" w:lastRowLastColumn="0"/>
        </w:trPr>
        <w:tc>
          <w:tcPr>
            <w:tcW w:w="4390" w:type="dxa"/>
            <w:tcBorders>
              <w:top w:val="nil"/>
              <w:bottom w:val="nil"/>
            </w:tcBorders>
            <w:vAlign w:val="center"/>
          </w:tcPr>
          <w:p w14:paraId="28073221" w14:textId="77777777" w:rsidR="007F18A5" w:rsidRDefault="007F18A5" w:rsidP="00EA20D5">
            <w:pPr>
              <w:pStyle w:val="BodyText"/>
              <w:keepNext/>
              <w:keepLines/>
            </w:pPr>
            <w:r w:rsidRPr="00081978">
              <w:t>Melbourne Water</w:t>
            </w:r>
            <w:r>
              <w:t xml:space="preserve"> </w:t>
            </w:r>
            <w:r w:rsidRPr="00081978">
              <w:t>capitalises on the</w:t>
            </w:r>
            <w:r>
              <w:t xml:space="preserve"> </w:t>
            </w:r>
            <w:r w:rsidRPr="00081978">
              <w:t>potential of all</w:t>
            </w:r>
            <w:r>
              <w:t xml:space="preserve"> </w:t>
            </w:r>
            <w:r w:rsidRPr="00081978">
              <w:t>employees</w:t>
            </w:r>
            <w:r>
              <w:t xml:space="preserve"> </w:t>
            </w:r>
            <w:r w:rsidRPr="00081978">
              <w:t>regardless of</w:t>
            </w:r>
            <w:r>
              <w:t xml:space="preserve"> </w:t>
            </w:r>
            <w:r w:rsidRPr="00081978">
              <w:t>gender, ethnicity</w:t>
            </w:r>
            <w:r>
              <w:t xml:space="preserve"> </w:t>
            </w:r>
            <w:r w:rsidRPr="00081978">
              <w:t>or disability</w:t>
            </w:r>
          </w:p>
        </w:tc>
        <w:tc>
          <w:tcPr>
            <w:tcW w:w="1134" w:type="dxa"/>
            <w:tcBorders>
              <w:top w:val="nil"/>
              <w:bottom w:val="nil"/>
            </w:tcBorders>
            <w:vAlign w:val="center"/>
          </w:tcPr>
          <w:p w14:paraId="371AD2B0" w14:textId="719A8EF2" w:rsidR="007F18A5" w:rsidRDefault="007F18A5" w:rsidP="00EA20D5">
            <w:pPr>
              <w:pStyle w:val="BodyText"/>
              <w:keepNext/>
              <w:keepLines/>
            </w:pPr>
            <w:r>
              <w:t>47</w:t>
            </w:r>
            <w:r w:rsidR="00D6638F">
              <w:t>%</w:t>
            </w:r>
          </w:p>
        </w:tc>
        <w:tc>
          <w:tcPr>
            <w:tcW w:w="1134" w:type="dxa"/>
            <w:tcBorders>
              <w:top w:val="nil"/>
              <w:bottom w:val="nil"/>
            </w:tcBorders>
            <w:vAlign w:val="center"/>
          </w:tcPr>
          <w:p w14:paraId="1B117458" w14:textId="16C54B1E" w:rsidR="007F18A5" w:rsidRDefault="007F18A5" w:rsidP="00EA20D5">
            <w:pPr>
              <w:pStyle w:val="BodyText"/>
              <w:keepNext/>
              <w:keepLines/>
            </w:pPr>
            <w:r>
              <w:t>52</w:t>
            </w:r>
            <w:r w:rsidR="00D6638F">
              <w:t>%</w:t>
            </w:r>
          </w:p>
        </w:tc>
        <w:tc>
          <w:tcPr>
            <w:tcW w:w="992" w:type="dxa"/>
            <w:tcBorders>
              <w:top w:val="nil"/>
              <w:bottom w:val="nil"/>
            </w:tcBorders>
            <w:vAlign w:val="center"/>
          </w:tcPr>
          <w:p w14:paraId="07A9159C" w14:textId="63EE0160" w:rsidR="007F18A5" w:rsidRDefault="007F18A5" w:rsidP="00EA20D5">
            <w:pPr>
              <w:pStyle w:val="BodyText"/>
              <w:keepNext/>
              <w:keepLines/>
            </w:pPr>
            <w:r>
              <w:t>54</w:t>
            </w:r>
            <w:r w:rsidR="00D6638F">
              <w:t>%</w:t>
            </w:r>
          </w:p>
        </w:tc>
        <w:tc>
          <w:tcPr>
            <w:tcW w:w="992" w:type="dxa"/>
            <w:tcBorders>
              <w:top w:val="nil"/>
              <w:bottom w:val="nil"/>
            </w:tcBorders>
            <w:vAlign w:val="center"/>
          </w:tcPr>
          <w:p w14:paraId="7CAEB9A4" w14:textId="54C7E44E" w:rsidR="007F18A5" w:rsidRDefault="007F18A5" w:rsidP="00EA20D5">
            <w:pPr>
              <w:pStyle w:val="BodyText"/>
              <w:keepNext/>
              <w:keepLines/>
            </w:pPr>
            <w:r>
              <w:t>62</w:t>
            </w:r>
            <w:r w:rsidR="00D6638F">
              <w:t>%</w:t>
            </w:r>
          </w:p>
        </w:tc>
        <w:tc>
          <w:tcPr>
            <w:tcW w:w="986" w:type="dxa"/>
            <w:tcBorders>
              <w:top w:val="nil"/>
              <w:bottom w:val="nil"/>
            </w:tcBorders>
            <w:vAlign w:val="center"/>
          </w:tcPr>
          <w:p w14:paraId="5614BCB7" w14:textId="5B3DF80C" w:rsidR="007F18A5" w:rsidRDefault="001001F4" w:rsidP="00EA20D5">
            <w:pPr>
              <w:pStyle w:val="BodyText"/>
              <w:keepNext/>
              <w:keepLines/>
            </w:pPr>
            <w:r>
              <w:t>-</w:t>
            </w:r>
          </w:p>
        </w:tc>
      </w:tr>
      <w:tr w:rsidR="007F18A5" w14:paraId="748D2469" w14:textId="77777777" w:rsidTr="00CA291F">
        <w:tc>
          <w:tcPr>
            <w:tcW w:w="4390" w:type="dxa"/>
            <w:tcBorders>
              <w:top w:val="nil"/>
              <w:bottom w:val="nil"/>
            </w:tcBorders>
            <w:vAlign w:val="center"/>
          </w:tcPr>
          <w:p w14:paraId="1F570141" w14:textId="77777777" w:rsidR="007F18A5" w:rsidRDefault="007F18A5" w:rsidP="00EA20D5">
            <w:pPr>
              <w:pStyle w:val="BodyText"/>
              <w:keepNext/>
              <w:keepLines/>
            </w:pPr>
            <w:r>
              <w:t>MW helps me to achieve the ideal work/life balance</w:t>
            </w:r>
          </w:p>
        </w:tc>
        <w:tc>
          <w:tcPr>
            <w:tcW w:w="1134" w:type="dxa"/>
            <w:tcBorders>
              <w:top w:val="nil"/>
              <w:bottom w:val="nil"/>
            </w:tcBorders>
            <w:vAlign w:val="center"/>
          </w:tcPr>
          <w:p w14:paraId="67D7CACA" w14:textId="77777777" w:rsidR="007F18A5" w:rsidRDefault="007F18A5" w:rsidP="00EA20D5">
            <w:pPr>
              <w:pStyle w:val="BodyText"/>
              <w:keepNext/>
              <w:keepLines/>
            </w:pPr>
            <w:r>
              <w:t>43%</w:t>
            </w:r>
          </w:p>
        </w:tc>
        <w:tc>
          <w:tcPr>
            <w:tcW w:w="1134" w:type="dxa"/>
            <w:tcBorders>
              <w:top w:val="nil"/>
              <w:bottom w:val="nil"/>
            </w:tcBorders>
            <w:vAlign w:val="center"/>
          </w:tcPr>
          <w:p w14:paraId="5C8B9FB7" w14:textId="77777777" w:rsidR="007F18A5" w:rsidRDefault="007F18A5" w:rsidP="00EA20D5">
            <w:pPr>
              <w:pStyle w:val="BodyText"/>
              <w:keepNext/>
              <w:keepLines/>
            </w:pPr>
            <w:r>
              <w:t>59%</w:t>
            </w:r>
          </w:p>
        </w:tc>
        <w:tc>
          <w:tcPr>
            <w:tcW w:w="992" w:type="dxa"/>
            <w:tcBorders>
              <w:top w:val="nil"/>
              <w:bottom w:val="nil"/>
            </w:tcBorders>
            <w:vAlign w:val="center"/>
          </w:tcPr>
          <w:p w14:paraId="737B24BE" w14:textId="77777777" w:rsidR="007F18A5" w:rsidRDefault="007F18A5" w:rsidP="00EA20D5">
            <w:pPr>
              <w:pStyle w:val="BodyText"/>
              <w:keepNext/>
              <w:keepLines/>
            </w:pPr>
            <w:r>
              <w:t>62%</w:t>
            </w:r>
          </w:p>
        </w:tc>
        <w:tc>
          <w:tcPr>
            <w:tcW w:w="992" w:type="dxa"/>
            <w:tcBorders>
              <w:top w:val="nil"/>
              <w:bottom w:val="nil"/>
            </w:tcBorders>
            <w:vAlign w:val="center"/>
          </w:tcPr>
          <w:p w14:paraId="563D7120" w14:textId="77777777" w:rsidR="007F18A5" w:rsidRDefault="007F18A5" w:rsidP="00EA20D5">
            <w:pPr>
              <w:pStyle w:val="BodyText"/>
              <w:keepNext/>
              <w:keepLines/>
            </w:pPr>
            <w:r>
              <w:t>67%</w:t>
            </w:r>
          </w:p>
        </w:tc>
        <w:tc>
          <w:tcPr>
            <w:tcW w:w="986" w:type="dxa"/>
            <w:tcBorders>
              <w:top w:val="nil"/>
              <w:bottom w:val="nil"/>
            </w:tcBorders>
            <w:vAlign w:val="center"/>
          </w:tcPr>
          <w:p w14:paraId="0E29CC3E" w14:textId="66C7B4F6" w:rsidR="007F18A5" w:rsidRDefault="001001F4" w:rsidP="00EA20D5">
            <w:pPr>
              <w:pStyle w:val="BodyText"/>
              <w:keepNext/>
              <w:keepLines/>
            </w:pPr>
            <w:r>
              <w:t>-</w:t>
            </w:r>
          </w:p>
        </w:tc>
      </w:tr>
      <w:tr w:rsidR="007F18A5" w14:paraId="7E72769F" w14:textId="77777777" w:rsidTr="00CA291F">
        <w:trPr>
          <w:cnfStyle w:val="000000010000" w:firstRow="0" w:lastRow="0" w:firstColumn="0" w:lastColumn="0" w:oddVBand="0" w:evenVBand="0" w:oddHBand="0" w:evenHBand="1" w:firstRowFirstColumn="0" w:firstRowLastColumn="0" w:lastRowFirstColumn="0" w:lastRowLastColumn="0"/>
        </w:trPr>
        <w:tc>
          <w:tcPr>
            <w:tcW w:w="4390" w:type="dxa"/>
            <w:tcBorders>
              <w:top w:val="nil"/>
              <w:bottom w:val="nil"/>
            </w:tcBorders>
            <w:vAlign w:val="center"/>
          </w:tcPr>
          <w:p w14:paraId="65BAD1B2" w14:textId="77777777" w:rsidR="007F18A5" w:rsidRDefault="007F18A5" w:rsidP="00EA20D5">
            <w:pPr>
              <w:pStyle w:val="BodyText"/>
              <w:keepNext/>
              <w:keepLines/>
            </w:pPr>
            <w:r>
              <w:t>I have a strong sense of belonging to Melbourne Water</w:t>
            </w:r>
          </w:p>
        </w:tc>
        <w:tc>
          <w:tcPr>
            <w:tcW w:w="1134" w:type="dxa"/>
            <w:tcBorders>
              <w:top w:val="nil"/>
              <w:bottom w:val="nil"/>
            </w:tcBorders>
            <w:vAlign w:val="center"/>
          </w:tcPr>
          <w:p w14:paraId="4B0B75C0" w14:textId="77777777" w:rsidR="007F18A5" w:rsidRDefault="007F18A5" w:rsidP="00EA20D5">
            <w:pPr>
              <w:pStyle w:val="BodyText"/>
              <w:keepNext/>
              <w:keepLines/>
            </w:pPr>
            <w:r>
              <w:t>49%</w:t>
            </w:r>
          </w:p>
        </w:tc>
        <w:tc>
          <w:tcPr>
            <w:tcW w:w="1134" w:type="dxa"/>
            <w:tcBorders>
              <w:top w:val="nil"/>
              <w:bottom w:val="nil"/>
            </w:tcBorders>
            <w:vAlign w:val="center"/>
          </w:tcPr>
          <w:p w14:paraId="11B129A9" w14:textId="77777777" w:rsidR="007F18A5" w:rsidRDefault="007F18A5" w:rsidP="00EA20D5">
            <w:pPr>
              <w:pStyle w:val="BodyText"/>
              <w:keepNext/>
              <w:keepLines/>
            </w:pPr>
            <w:r>
              <w:t>59%</w:t>
            </w:r>
          </w:p>
        </w:tc>
        <w:tc>
          <w:tcPr>
            <w:tcW w:w="992" w:type="dxa"/>
            <w:tcBorders>
              <w:top w:val="nil"/>
              <w:bottom w:val="nil"/>
            </w:tcBorders>
            <w:vAlign w:val="center"/>
          </w:tcPr>
          <w:p w14:paraId="5497E2E1" w14:textId="77777777" w:rsidR="007F18A5" w:rsidRDefault="007F18A5" w:rsidP="00EA20D5">
            <w:pPr>
              <w:pStyle w:val="BodyText"/>
              <w:keepNext/>
              <w:keepLines/>
            </w:pPr>
            <w:r>
              <w:t>62%</w:t>
            </w:r>
          </w:p>
        </w:tc>
        <w:tc>
          <w:tcPr>
            <w:tcW w:w="992" w:type="dxa"/>
            <w:tcBorders>
              <w:top w:val="nil"/>
              <w:bottom w:val="nil"/>
            </w:tcBorders>
            <w:vAlign w:val="center"/>
          </w:tcPr>
          <w:p w14:paraId="61E7AB33" w14:textId="77777777" w:rsidR="007F18A5" w:rsidRDefault="007F18A5" w:rsidP="00EA20D5">
            <w:pPr>
              <w:pStyle w:val="BodyText"/>
              <w:keepNext/>
              <w:keepLines/>
            </w:pPr>
            <w:r>
              <w:t>69%</w:t>
            </w:r>
          </w:p>
        </w:tc>
        <w:tc>
          <w:tcPr>
            <w:tcW w:w="986" w:type="dxa"/>
            <w:tcBorders>
              <w:top w:val="nil"/>
              <w:bottom w:val="nil"/>
            </w:tcBorders>
            <w:vAlign w:val="center"/>
          </w:tcPr>
          <w:p w14:paraId="0F9FBF16" w14:textId="23A4C2AD" w:rsidR="007F18A5" w:rsidRDefault="001001F4" w:rsidP="00EA20D5">
            <w:pPr>
              <w:pStyle w:val="BodyText"/>
              <w:keepNext/>
              <w:keepLines/>
            </w:pPr>
            <w:r>
              <w:t>-</w:t>
            </w:r>
          </w:p>
        </w:tc>
      </w:tr>
      <w:tr w:rsidR="007F18A5" w14:paraId="0FDAAA5D" w14:textId="77777777" w:rsidTr="00CA291F">
        <w:tc>
          <w:tcPr>
            <w:tcW w:w="4390" w:type="dxa"/>
            <w:tcBorders>
              <w:top w:val="nil"/>
              <w:bottom w:val="nil"/>
            </w:tcBorders>
            <w:vAlign w:val="center"/>
          </w:tcPr>
          <w:p w14:paraId="083DA47B" w14:textId="77777777" w:rsidR="007F18A5" w:rsidRDefault="007F18A5" w:rsidP="00EA20D5">
            <w:pPr>
              <w:pStyle w:val="BodyText"/>
              <w:keepNext/>
              <w:keepLines/>
            </w:pPr>
            <w:r>
              <w:t>MW’s leadership team are committed to diversity</w:t>
            </w:r>
          </w:p>
        </w:tc>
        <w:tc>
          <w:tcPr>
            <w:tcW w:w="1134" w:type="dxa"/>
            <w:tcBorders>
              <w:top w:val="nil"/>
              <w:bottom w:val="nil"/>
            </w:tcBorders>
            <w:vAlign w:val="center"/>
          </w:tcPr>
          <w:p w14:paraId="3FDBB9C2" w14:textId="77777777" w:rsidR="007F18A5" w:rsidRDefault="007F18A5" w:rsidP="00EA20D5">
            <w:pPr>
              <w:pStyle w:val="BodyText"/>
              <w:keepNext/>
              <w:keepLines/>
            </w:pPr>
            <w:r>
              <w:t>42%</w:t>
            </w:r>
          </w:p>
        </w:tc>
        <w:tc>
          <w:tcPr>
            <w:tcW w:w="1134" w:type="dxa"/>
            <w:tcBorders>
              <w:top w:val="nil"/>
              <w:bottom w:val="nil"/>
            </w:tcBorders>
            <w:vAlign w:val="center"/>
          </w:tcPr>
          <w:p w14:paraId="6B720E5B" w14:textId="77777777" w:rsidR="007F18A5" w:rsidRDefault="007F18A5" w:rsidP="00EA20D5">
            <w:pPr>
              <w:pStyle w:val="BodyText"/>
              <w:keepNext/>
              <w:keepLines/>
            </w:pPr>
            <w:r>
              <w:t>47%</w:t>
            </w:r>
          </w:p>
        </w:tc>
        <w:tc>
          <w:tcPr>
            <w:tcW w:w="992" w:type="dxa"/>
            <w:tcBorders>
              <w:top w:val="nil"/>
              <w:bottom w:val="nil"/>
            </w:tcBorders>
            <w:vAlign w:val="center"/>
          </w:tcPr>
          <w:p w14:paraId="119DB2D2" w14:textId="77777777" w:rsidR="007F18A5" w:rsidRDefault="007F18A5" w:rsidP="00EA20D5">
            <w:pPr>
              <w:pStyle w:val="BodyText"/>
              <w:keepNext/>
              <w:keepLines/>
            </w:pPr>
            <w:r>
              <w:t>71%</w:t>
            </w:r>
          </w:p>
        </w:tc>
        <w:tc>
          <w:tcPr>
            <w:tcW w:w="992" w:type="dxa"/>
            <w:tcBorders>
              <w:top w:val="nil"/>
              <w:bottom w:val="nil"/>
            </w:tcBorders>
            <w:vAlign w:val="center"/>
          </w:tcPr>
          <w:p w14:paraId="69E1DC35" w14:textId="77777777" w:rsidR="007F18A5" w:rsidRDefault="007F18A5" w:rsidP="00EA20D5">
            <w:pPr>
              <w:pStyle w:val="BodyText"/>
              <w:keepNext/>
              <w:keepLines/>
            </w:pPr>
            <w:r>
              <w:t>76%</w:t>
            </w:r>
          </w:p>
        </w:tc>
        <w:tc>
          <w:tcPr>
            <w:tcW w:w="986" w:type="dxa"/>
            <w:tcBorders>
              <w:top w:val="nil"/>
              <w:bottom w:val="nil"/>
            </w:tcBorders>
            <w:vAlign w:val="center"/>
          </w:tcPr>
          <w:p w14:paraId="18C9C6C1" w14:textId="77777777" w:rsidR="007F18A5" w:rsidRDefault="007F18A5" w:rsidP="00EA20D5">
            <w:pPr>
              <w:pStyle w:val="BodyText"/>
              <w:keepNext/>
              <w:keepLines/>
            </w:pPr>
            <w:r>
              <w:t>82%</w:t>
            </w:r>
          </w:p>
        </w:tc>
      </w:tr>
      <w:tr w:rsidR="007F18A5" w14:paraId="2A92C644" w14:textId="77777777" w:rsidTr="00CA291F">
        <w:trPr>
          <w:cnfStyle w:val="000000010000" w:firstRow="0" w:lastRow="0" w:firstColumn="0" w:lastColumn="0" w:oddVBand="0" w:evenVBand="0" w:oddHBand="0" w:evenHBand="1" w:firstRowFirstColumn="0" w:firstRowLastColumn="0" w:lastRowFirstColumn="0" w:lastRowLastColumn="0"/>
        </w:trPr>
        <w:tc>
          <w:tcPr>
            <w:tcW w:w="4390" w:type="dxa"/>
            <w:tcBorders>
              <w:top w:val="nil"/>
              <w:bottom w:val="nil"/>
            </w:tcBorders>
            <w:vAlign w:val="center"/>
          </w:tcPr>
          <w:p w14:paraId="52C679DE" w14:textId="77777777" w:rsidR="007F18A5" w:rsidRDefault="007F18A5" w:rsidP="00EA20D5">
            <w:pPr>
              <w:pStyle w:val="BodyText"/>
              <w:keepNext/>
              <w:keepLines/>
            </w:pPr>
            <w:r>
              <w:t>The business advantages of diversity and inclusion have been clearly communicated to me</w:t>
            </w:r>
          </w:p>
        </w:tc>
        <w:tc>
          <w:tcPr>
            <w:tcW w:w="1134" w:type="dxa"/>
            <w:tcBorders>
              <w:top w:val="nil"/>
              <w:bottom w:val="nil"/>
            </w:tcBorders>
            <w:vAlign w:val="center"/>
          </w:tcPr>
          <w:p w14:paraId="233E0973" w14:textId="77777777" w:rsidR="007F18A5" w:rsidRDefault="007F18A5" w:rsidP="00EA20D5">
            <w:pPr>
              <w:pStyle w:val="BodyText"/>
              <w:keepNext/>
              <w:keepLines/>
            </w:pPr>
            <w:r>
              <w:t>42%</w:t>
            </w:r>
          </w:p>
        </w:tc>
        <w:tc>
          <w:tcPr>
            <w:tcW w:w="1134" w:type="dxa"/>
            <w:tcBorders>
              <w:top w:val="nil"/>
              <w:bottom w:val="nil"/>
            </w:tcBorders>
            <w:vAlign w:val="center"/>
          </w:tcPr>
          <w:p w14:paraId="1DFD456A" w14:textId="77777777" w:rsidR="007F18A5" w:rsidRDefault="007F18A5" w:rsidP="00EA20D5">
            <w:pPr>
              <w:pStyle w:val="BodyText"/>
              <w:keepNext/>
              <w:keepLines/>
            </w:pPr>
            <w:r>
              <w:t>48%</w:t>
            </w:r>
          </w:p>
        </w:tc>
        <w:tc>
          <w:tcPr>
            <w:tcW w:w="992" w:type="dxa"/>
            <w:tcBorders>
              <w:top w:val="nil"/>
              <w:bottom w:val="nil"/>
            </w:tcBorders>
            <w:vAlign w:val="center"/>
          </w:tcPr>
          <w:p w14:paraId="185CB5AC" w14:textId="77777777" w:rsidR="007F18A5" w:rsidRDefault="007F18A5" w:rsidP="00EA20D5">
            <w:pPr>
              <w:pStyle w:val="BodyText"/>
              <w:keepNext/>
              <w:keepLines/>
            </w:pPr>
            <w:r>
              <w:t>62%</w:t>
            </w:r>
          </w:p>
        </w:tc>
        <w:tc>
          <w:tcPr>
            <w:tcW w:w="992" w:type="dxa"/>
            <w:tcBorders>
              <w:top w:val="nil"/>
              <w:bottom w:val="nil"/>
            </w:tcBorders>
            <w:vAlign w:val="center"/>
          </w:tcPr>
          <w:p w14:paraId="37B249DF" w14:textId="77777777" w:rsidR="007F18A5" w:rsidRDefault="007F18A5" w:rsidP="00EA20D5">
            <w:pPr>
              <w:pStyle w:val="BodyText"/>
              <w:keepNext/>
              <w:keepLines/>
            </w:pPr>
            <w:r>
              <w:t>71%</w:t>
            </w:r>
          </w:p>
        </w:tc>
        <w:tc>
          <w:tcPr>
            <w:tcW w:w="986" w:type="dxa"/>
            <w:tcBorders>
              <w:top w:val="nil"/>
              <w:bottom w:val="nil"/>
            </w:tcBorders>
            <w:vAlign w:val="center"/>
          </w:tcPr>
          <w:p w14:paraId="4DC8C74D" w14:textId="77777777" w:rsidR="007F18A5" w:rsidRDefault="007F18A5" w:rsidP="00EA20D5">
            <w:pPr>
              <w:pStyle w:val="BodyText"/>
              <w:keepNext/>
              <w:keepLines/>
            </w:pPr>
            <w:r>
              <w:t>83%</w:t>
            </w:r>
          </w:p>
        </w:tc>
      </w:tr>
      <w:tr w:rsidR="007F18A5" w14:paraId="1A152167" w14:textId="77777777" w:rsidTr="00CA291F">
        <w:tc>
          <w:tcPr>
            <w:tcW w:w="4390" w:type="dxa"/>
            <w:tcBorders>
              <w:top w:val="nil"/>
              <w:bottom w:val="nil"/>
            </w:tcBorders>
            <w:vAlign w:val="center"/>
          </w:tcPr>
          <w:p w14:paraId="5BCCEAC1" w14:textId="77777777" w:rsidR="007F18A5" w:rsidRDefault="007F18A5" w:rsidP="00EA20D5">
            <w:pPr>
              <w:pStyle w:val="BodyText"/>
              <w:keepNext/>
              <w:keepLines/>
            </w:pPr>
            <w:r>
              <w:t>Employees can advance their careers at the same time as using flexible work arrangements</w:t>
            </w:r>
          </w:p>
        </w:tc>
        <w:tc>
          <w:tcPr>
            <w:tcW w:w="1134" w:type="dxa"/>
            <w:tcBorders>
              <w:top w:val="nil"/>
              <w:bottom w:val="nil"/>
            </w:tcBorders>
            <w:vAlign w:val="center"/>
          </w:tcPr>
          <w:p w14:paraId="5F56D5F6" w14:textId="77777777" w:rsidR="007F18A5" w:rsidRDefault="007F18A5" w:rsidP="00EA20D5">
            <w:pPr>
              <w:pStyle w:val="BodyText"/>
              <w:keepNext/>
              <w:keepLines/>
            </w:pPr>
            <w:r>
              <w:t>36%</w:t>
            </w:r>
          </w:p>
        </w:tc>
        <w:tc>
          <w:tcPr>
            <w:tcW w:w="1134" w:type="dxa"/>
            <w:tcBorders>
              <w:top w:val="nil"/>
              <w:bottom w:val="nil"/>
            </w:tcBorders>
            <w:vAlign w:val="center"/>
          </w:tcPr>
          <w:p w14:paraId="215B3521" w14:textId="77777777" w:rsidR="007F18A5" w:rsidRDefault="007F18A5" w:rsidP="00EA20D5">
            <w:pPr>
              <w:pStyle w:val="BodyText"/>
              <w:keepNext/>
              <w:keepLines/>
            </w:pPr>
            <w:r>
              <w:t>35%</w:t>
            </w:r>
          </w:p>
        </w:tc>
        <w:tc>
          <w:tcPr>
            <w:tcW w:w="992" w:type="dxa"/>
            <w:tcBorders>
              <w:top w:val="nil"/>
              <w:bottom w:val="nil"/>
            </w:tcBorders>
            <w:vAlign w:val="center"/>
          </w:tcPr>
          <w:p w14:paraId="43120902" w14:textId="77777777" w:rsidR="007F18A5" w:rsidRDefault="007F18A5" w:rsidP="00EA20D5">
            <w:pPr>
              <w:pStyle w:val="BodyText"/>
              <w:keepNext/>
              <w:keepLines/>
            </w:pPr>
            <w:r>
              <w:t>58%</w:t>
            </w:r>
          </w:p>
        </w:tc>
        <w:tc>
          <w:tcPr>
            <w:tcW w:w="992" w:type="dxa"/>
            <w:tcBorders>
              <w:top w:val="nil"/>
              <w:bottom w:val="nil"/>
            </w:tcBorders>
            <w:vAlign w:val="center"/>
          </w:tcPr>
          <w:p w14:paraId="25F05949" w14:textId="77777777" w:rsidR="007F18A5" w:rsidRDefault="007F18A5" w:rsidP="00EA20D5">
            <w:pPr>
              <w:pStyle w:val="BodyText"/>
              <w:keepNext/>
              <w:keepLines/>
            </w:pPr>
            <w:r>
              <w:t>62%</w:t>
            </w:r>
          </w:p>
        </w:tc>
        <w:tc>
          <w:tcPr>
            <w:tcW w:w="986" w:type="dxa"/>
            <w:tcBorders>
              <w:top w:val="nil"/>
              <w:bottom w:val="nil"/>
            </w:tcBorders>
            <w:vAlign w:val="center"/>
          </w:tcPr>
          <w:p w14:paraId="109E0AE8" w14:textId="77777777" w:rsidR="007F18A5" w:rsidRDefault="007F18A5" w:rsidP="00EA20D5">
            <w:pPr>
              <w:pStyle w:val="BodyText"/>
              <w:keepNext/>
              <w:keepLines/>
            </w:pPr>
            <w:r>
              <w:t>63%</w:t>
            </w:r>
          </w:p>
        </w:tc>
      </w:tr>
      <w:tr w:rsidR="007F18A5" w14:paraId="4A23785E" w14:textId="77777777" w:rsidTr="00CA291F">
        <w:trPr>
          <w:cnfStyle w:val="000000010000" w:firstRow="0" w:lastRow="0" w:firstColumn="0" w:lastColumn="0" w:oddVBand="0" w:evenVBand="0" w:oddHBand="0" w:evenHBand="1" w:firstRowFirstColumn="0" w:firstRowLastColumn="0" w:lastRowFirstColumn="0" w:lastRowLastColumn="0"/>
        </w:trPr>
        <w:tc>
          <w:tcPr>
            <w:tcW w:w="4390" w:type="dxa"/>
            <w:tcBorders>
              <w:top w:val="nil"/>
              <w:bottom w:val="nil"/>
            </w:tcBorders>
            <w:vAlign w:val="center"/>
          </w:tcPr>
          <w:p w14:paraId="37AF2BF5" w14:textId="77777777" w:rsidR="007F18A5" w:rsidRDefault="007F18A5" w:rsidP="00EA20D5">
            <w:pPr>
              <w:pStyle w:val="BodyText"/>
              <w:keepNext/>
              <w:keepLines/>
            </w:pPr>
            <w:r>
              <w:t>Our culture ensures that every talented person has an equal opportunity to reach a senior leadership position</w:t>
            </w:r>
          </w:p>
        </w:tc>
        <w:tc>
          <w:tcPr>
            <w:tcW w:w="1134" w:type="dxa"/>
            <w:tcBorders>
              <w:top w:val="nil"/>
              <w:bottom w:val="nil"/>
            </w:tcBorders>
            <w:vAlign w:val="center"/>
          </w:tcPr>
          <w:p w14:paraId="5636310A" w14:textId="77777777" w:rsidR="007F18A5" w:rsidRDefault="007F18A5" w:rsidP="00EA20D5">
            <w:pPr>
              <w:pStyle w:val="BodyText"/>
              <w:keepNext/>
              <w:keepLines/>
            </w:pPr>
            <w:r>
              <w:t>27%</w:t>
            </w:r>
          </w:p>
        </w:tc>
        <w:tc>
          <w:tcPr>
            <w:tcW w:w="1134" w:type="dxa"/>
            <w:tcBorders>
              <w:top w:val="nil"/>
              <w:bottom w:val="nil"/>
            </w:tcBorders>
            <w:vAlign w:val="center"/>
          </w:tcPr>
          <w:p w14:paraId="78044111" w14:textId="77777777" w:rsidR="007F18A5" w:rsidRDefault="007F18A5" w:rsidP="00EA20D5">
            <w:pPr>
              <w:pStyle w:val="BodyText"/>
              <w:keepNext/>
              <w:keepLines/>
            </w:pPr>
            <w:r>
              <w:t>30%</w:t>
            </w:r>
          </w:p>
        </w:tc>
        <w:tc>
          <w:tcPr>
            <w:tcW w:w="992" w:type="dxa"/>
            <w:tcBorders>
              <w:top w:val="nil"/>
              <w:bottom w:val="nil"/>
            </w:tcBorders>
            <w:vAlign w:val="center"/>
          </w:tcPr>
          <w:p w14:paraId="564133B8" w14:textId="77777777" w:rsidR="007F18A5" w:rsidRDefault="007F18A5" w:rsidP="00EA20D5">
            <w:pPr>
              <w:pStyle w:val="BodyText"/>
              <w:keepNext/>
              <w:keepLines/>
            </w:pPr>
            <w:r>
              <w:t>33%</w:t>
            </w:r>
          </w:p>
        </w:tc>
        <w:tc>
          <w:tcPr>
            <w:tcW w:w="992" w:type="dxa"/>
            <w:tcBorders>
              <w:top w:val="nil"/>
              <w:bottom w:val="nil"/>
            </w:tcBorders>
            <w:vAlign w:val="center"/>
          </w:tcPr>
          <w:p w14:paraId="1E69EE24" w14:textId="77777777" w:rsidR="007F18A5" w:rsidRDefault="007F18A5" w:rsidP="00EA20D5">
            <w:pPr>
              <w:pStyle w:val="BodyText"/>
              <w:keepNext/>
              <w:keepLines/>
            </w:pPr>
            <w:r>
              <w:t>38%</w:t>
            </w:r>
          </w:p>
        </w:tc>
        <w:tc>
          <w:tcPr>
            <w:tcW w:w="986" w:type="dxa"/>
            <w:tcBorders>
              <w:top w:val="nil"/>
              <w:bottom w:val="nil"/>
            </w:tcBorders>
            <w:vAlign w:val="center"/>
          </w:tcPr>
          <w:p w14:paraId="60E19BD1" w14:textId="3B0542B3" w:rsidR="007F18A5" w:rsidRDefault="001001F4" w:rsidP="00EA20D5">
            <w:pPr>
              <w:pStyle w:val="BodyText"/>
              <w:keepNext/>
              <w:keepLines/>
            </w:pPr>
            <w:r>
              <w:t>-</w:t>
            </w:r>
          </w:p>
        </w:tc>
      </w:tr>
      <w:tr w:rsidR="007F18A5" w14:paraId="340C87D6" w14:textId="77777777" w:rsidTr="00CA291F">
        <w:tc>
          <w:tcPr>
            <w:tcW w:w="4390" w:type="dxa"/>
            <w:tcBorders>
              <w:top w:val="nil"/>
              <w:bottom w:val="single" w:sz="4" w:space="0" w:color="231F20"/>
            </w:tcBorders>
            <w:vAlign w:val="center"/>
          </w:tcPr>
          <w:p w14:paraId="4DCD8703" w14:textId="77777777" w:rsidR="007F18A5" w:rsidRDefault="007F18A5" w:rsidP="00145645">
            <w:pPr>
              <w:pStyle w:val="BodyText"/>
            </w:pPr>
            <w:r>
              <w:t>MW supports flexible work arrangements</w:t>
            </w:r>
          </w:p>
        </w:tc>
        <w:tc>
          <w:tcPr>
            <w:tcW w:w="1134" w:type="dxa"/>
            <w:tcBorders>
              <w:top w:val="nil"/>
              <w:bottom w:val="single" w:sz="4" w:space="0" w:color="231F20"/>
            </w:tcBorders>
            <w:vAlign w:val="center"/>
          </w:tcPr>
          <w:p w14:paraId="60C16843" w14:textId="099EE56C" w:rsidR="007F18A5" w:rsidRDefault="001001F4" w:rsidP="00145645">
            <w:pPr>
              <w:pStyle w:val="BodyText"/>
            </w:pPr>
            <w:r>
              <w:t>-</w:t>
            </w:r>
          </w:p>
        </w:tc>
        <w:tc>
          <w:tcPr>
            <w:tcW w:w="1134" w:type="dxa"/>
            <w:tcBorders>
              <w:top w:val="nil"/>
              <w:bottom w:val="single" w:sz="4" w:space="0" w:color="231F20"/>
            </w:tcBorders>
            <w:vAlign w:val="center"/>
          </w:tcPr>
          <w:p w14:paraId="76C9BAF0" w14:textId="56578F51" w:rsidR="007F18A5" w:rsidRDefault="001001F4" w:rsidP="00145645">
            <w:pPr>
              <w:pStyle w:val="BodyText"/>
            </w:pPr>
            <w:r>
              <w:t>-</w:t>
            </w:r>
          </w:p>
        </w:tc>
        <w:tc>
          <w:tcPr>
            <w:tcW w:w="992" w:type="dxa"/>
            <w:tcBorders>
              <w:top w:val="nil"/>
              <w:bottom w:val="single" w:sz="4" w:space="0" w:color="231F20"/>
            </w:tcBorders>
            <w:vAlign w:val="center"/>
          </w:tcPr>
          <w:p w14:paraId="341578E8" w14:textId="77777777" w:rsidR="007F18A5" w:rsidRDefault="007F18A5" w:rsidP="00145645">
            <w:pPr>
              <w:pStyle w:val="BodyText"/>
            </w:pPr>
            <w:r>
              <w:t>78%</w:t>
            </w:r>
          </w:p>
        </w:tc>
        <w:tc>
          <w:tcPr>
            <w:tcW w:w="992" w:type="dxa"/>
            <w:tcBorders>
              <w:top w:val="nil"/>
              <w:bottom w:val="single" w:sz="4" w:space="0" w:color="231F20"/>
            </w:tcBorders>
            <w:vAlign w:val="center"/>
          </w:tcPr>
          <w:p w14:paraId="36CC2F87" w14:textId="77777777" w:rsidR="007F18A5" w:rsidRDefault="007F18A5" w:rsidP="00145645">
            <w:pPr>
              <w:pStyle w:val="BodyText"/>
            </w:pPr>
            <w:r>
              <w:t>80%</w:t>
            </w:r>
          </w:p>
        </w:tc>
        <w:tc>
          <w:tcPr>
            <w:tcW w:w="986" w:type="dxa"/>
            <w:tcBorders>
              <w:top w:val="nil"/>
              <w:bottom w:val="single" w:sz="4" w:space="0" w:color="231F20"/>
            </w:tcBorders>
            <w:vAlign w:val="center"/>
          </w:tcPr>
          <w:p w14:paraId="52482050" w14:textId="77777777" w:rsidR="007F18A5" w:rsidRDefault="007F18A5" w:rsidP="00145645">
            <w:pPr>
              <w:pStyle w:val="BodyText"/>
            </w:pPr>
            <w:r>
              <w:t>80%</w:t>
            </w:r>
          </w:p>
        </w:tc>
      </w:tr>
      <w:tr w:rsidR="007F18A5" w14:paraId="349C4020" w14:textId="77777777" w:rsidTr="00CA291F">
        <w:trPr>
          <w:cnfStyle w:val="000000010000" w:firstRow="0" w:lastRow="0" w:firstColumn="0" w:lastColumn="0" w:oddVBand="0" w:evenVBand="0" w:oddHBand="0" w:evenHBand="1" w:firstRowFirstColumn="0" w:firstRowLastColumn="0" w:lastRowFirstColumn="0" w:lastRowLastColumn="0"/>
        </w:trPr>
        <w:tc>
          <w:tcPr>
            <w:tcW w:w="4390" w:type="dxa"/>
            <w:tcBorders>
              <w:top w:val="single" w:sz="4" w:space="0" w:color="231F20"/>
              <w:bottom w:val="nil"/>
            </w:tcBorders>
            <w:vAlign w:val="center"/>
          </w:tcPr>
          <w:p w14:paraId="5FC3F05C" w14:textId="7E0FBF84" w:rsidR="007F18A5" w:rsidRDefault="00C530CB" w:rsidP="00145645">
            <w:pPr>
              <w:pStyle w:val="BodyText"/>
            </w:pPr>
            <w:r>
              <w:lastRenderedPageBreak/>
              <w:t>I u</w:t>
            </w:r>
            <w:r w:rsidR="007F18A5">
              <w:t>tilise formal flexible working arrangements</w:t>
            </w:r>
          </w:p>
        </w:tc>
        <w:tc>
          <w:tcPr>
            <w:tcW w:w="1134" w:type="dxa"/>
            <w:tcBorders>
              <w:top w:val="single" w:sz="4" w:space="0" w:color="231F20"/>
              <w:bottom w:val="nil"/>
            </w:tcBorders>
            <w:vAlign w:val="center"/>
          </w:tcPr>
          <w:p w14:paraId="7AE8EE88" w14:textId="0693A785" w:rsidR="007F18A5" w:rsidRDefault="001001F4" w:rsidP="00145645">
            <w:pPr>
              <w:pStyle w:val="BodyText"/>
            </w:pPr>
            <w:r>
              <w:t>-</w:t>
            </w:r>
          </w:p>
        </w:tc>
        <w:tc>
          <w:tcPr>
            <w:tcW w:w="1134" w:type="dxa"/>
            <w:tcBorders>
              <w:top w:val="single" w:sz="4" w:space="0" w:color="231F20"/>
              <w:bottom w:val="nil"/>
            </w:tcBorders>
            <w:vAlign w:val="center"/>
          </w:tcPr>
          <w:p w14:paraId="5513D3F0" w14:textId="1DAF61FC" w:rsidR="007F18A5" w:rsidRDefault="001001F4" w:rsidP="00145645">
            <w:pPr>
              <w:pStyle w:val="BodyText"/>
            </w:pPr>
            <w:r>
              <w:t>-</w:t>
            </w:r>
          </w:p>
        </w:tc>
        <w:tc>
          <w:tcPr>
            <w:tcW w:w="992" w:type="dxa"/>
            <w:tcBorders>
              <w:top w:val="single" w:sz="4" w:space="0" w:color="231F20"/>
              <w:bottom w:val="nil"/>
            </w:tcBorders>
            <w:vAlign w:val="center"/>
          </w:tcPr>
          <w:p w14:paraId="74B673D4" w14:textId="77777777" w:rsidR="007F18A5" w:rsidRDefault="007F18A5" w:rsidP="00145645">
            <w:pPr>
              <w:pStyle w:val="BodyText"/>
            </w:pPr>
            <w:r>
              <w:t>19%</w:t>
            </w:r>
          </w:p>
        </w:tc>
        <w:tc>
          <w:tcPr>
            <w:tcW w:w="992" w:type="dxa"/>
            <w:tcBorders>
              <w:top w:val="single" w:sz="4" w:space="0" w:color="231F20"/>
              <w:bottom w:val="nil"/>
            </w:tcBorders>
            <w:vAlign w:val="center"/>
          </w:tcPr>
          <w:p w14:paraId="16867D76" w14:textId="77777777" w:rsidR="007F18A5" w:rsidRDefault="007F18A5" w:rsidP="00145645">
            <w:pPr>
              <w:pStyle w:val="BodyText"/>
            </w:pPr>
            <w:r>
              <w:t>27%</w:t>
            </w:r>
          </w:p>
        </w:tc>
        <w:tc>
          <w:tcPr>
            <w:tcW w:w="986" w:type="dxa"/>
            <w:tcBorders>
              <w:top w:val="single" w:sz="4" w:space="0" w:color="231F20"/>
              <w:bottom w:val="nil"/>
            </w:tcBorders>
            <w:vAlign w:val="center"/>
          </w:tcPr>
          <w:p w14:paraId="4087CBA5" w14:textId="77777777" w:rsidR="007F18A5" w:rsidRDefault="007F18A5" w:rsidP="00145645">
            <w:pPr>
              <w:pStyle w:val="BodyText"/>
            </w:pPr>
            <w:r>
              <w:t>29%</w:t>
            </w:r>
          </w:p>
        </w:tc>
      </w:tr>
      <w:tr w:rsidR="007F18A5" w14:paraId="555BCE3C" w14:textId="77777777" w:rsidTr="00CA291F">
        <w:tc>
          <w:tcPr>
            <w:tcW w:w="4390" w:type="dxa"/>
            <w:tcBorders>
              <w:top w:val="nil"/>
            </w:tcBorders>
            <w:vAlign w:val="center"/>
          </w:tcPr>
          <w:p w14:paraId="6954D487" w14:textId="671E35C6" w:rsidR="007F18A5" w:rsidRDefault="00C530CB" w:rsidP="00145645">
            <w:pPr>
              <w:pStyle w:val="BodyText"/>
            </w:pPr>
            <w:r>
              <w:t>I u</w:t>
            </w:r>
            <w:r w:rsidR="007F18A5">
              <w:t>tilise informal flexible working arrangements</w:t>
            </w:r>
          </w:p>
        </w:tc>
        <w:tc>
          <w:tcPr>
            <w:tcW w:w="1134" w:type="dxa"/>
            <w:tcBorders>
              <w:top w:val="nil"/>
            </w:tcBorders>
            <w:vAlign w:val="center"/>
          </w:tcPr>
          <w:p w14:paraId="766A3521" w14:textId="7BBDE123" w:rsidR="007F18A5" w:rsidRDefault="001001F4" w:rsidP="00145645">
            <w:pPr>
              <w:pStyle w:val="BodyText"/>
            </w:pPr>
            <w:r>
              <w:t>-</w:t>
            </w:r>
          </w:p>
        </w:tc>
        <w:tc>
          <w:tcPr>
            <w:tcW w:w="1134" w:type="dxa"/>
            <w:tcBorders>
              <w:top w:val="nil"/>
            </w:tcBorders>
            <w:vAlign w:val="center"/>
          </w:tcPr>
          <w:p w14:paraId="63851704" w14:textId="6DD97CA2" w:rsidR="007F18A5" w:rsidRDefault="001001F4" w:rsidP="00145645">
            <w:pPr>
              <w:pStyle w:val="BodyText"/>
            </w:pPr>
            <w:r>
              <w:t>-</w:t>
            </w:r>
          </w:p>
        </w:tc>
        <w:tc>
          <w:tcPr>
            <w:tcW w:w="992" w:type="dxa"/>
            <w:tcBorders>
              <w:top w:val="nil"/>
            </w:tcBorders>
            <w:vAlign w:val="center"/>
          </w:tcPr>
          <w:p w14:paraId="03D0E12E" w14:textId="77777777" w:rsidR="007F18A5" w:rsidRDefault="007F18A5" w:rsidP="00145645">
            <w:pPr>
              <w:pStyle w:val="BodyText"/>
            </w:pPr>
            <w:r>
              <w:t>76%</w:t>
            </w:r>
          </w:p>
        </w:tc>
        <w:tc>
          <w:tcPr>
            <w:tcW w:w="992" w:type="dxa"/>
            <w:tcBorders>
              <w:top w:val="nil"/>
            </w:tcBorders>
            <w:vAlign w:val="center"/>
          </w:tcPr>
          <w:p w14:paraId="7F5B4453" w14:textId="77777777" w:rsidR="007F18A5" w:rsidRDefault="007F18A5" w:rsidP="00145645">
            <w:pPr>
              <w:pStyle w:val="BodyText"/>
            </w:pPr>
            <w:r>
              <w:t>66%</w:t>
            </w:r>
          </w:p>
        </w:tc>
        <w:tc>
          <w:tcPr>
            <w:tcW w:w="986" w:type="dxa"/>
            <w:tcBorders>
              <w:top w:val="nil"/>
            </w:tcBorders>
            <w:vAlign w:val="center"/>
          </w:tcPr>
          <w:p w14:paraId="6B592135" w14:textId="77777777" w:rsidR="007F18A5" w:rsidRDefault="007F18A5" w:rsidP="00145645">
            <w:pPr>
              <w:pStyle w:val="BodyText"/>
            </w:pPr>
            <w:r>
              <w:t>74%</w:t>
            </w:r>
          </w:p>
        </w:tc>
      </w:tr>
    </w:tbl>
    <w:p w14:paraId="3E03C7DC" w14:textId="77777777" w:rsidR="00F1222B" w:rsidRDefault="00F1222B" w:rsidP="00A90919">
      <w:pPr>
        <w:pStyle w:val="BodyText"/>
      </w:pPr>
      <w:r>
        <w:t>Figure E: Melbourne Water’s growth in indicators of an inclusive workplace culture</w:t>
      </w:r>
    </w:p>
    <w:p w14:paraId="3DCAFE96" w14:textId="49EAA0F2" w:rsidR="00DA386A" w:rsidRPr="00CC3F86" w:rsidRDefault="00CC3F86" w:rsidP="0024205F">
      <w:pPr>
        <w:pStyle w:val="Heading1"/>
      </w:pPr>
      <w:bookmarkStart w:id="18" w:name="_Toc41388607"/>
      <w:r w:rsidRPr="00CC3F86">
        <w:t>Methodology</w:t>
      </w:r>
      <w:bookmarkEnd w:id="18"/>
    </w:p>
    <w:p w14:paraId="2F959EC1" w14:textId="77777777" w:rsidR="009A409A" w:rsidRDefault="009A409A" w:rsidP="009A409A">
      <w:pPr>
        <w:pStyle w:val="BodyText"/>
      </w:pPr>
      <w:r>
        <w:t xml:space="preserve">The Diversity and Inclusion Strategy development process provided a unique opportunity to engage with our diverse workforce and relevant external stakeholders to develop Melbourne Water’s future vision and identify potential barriers to success. </w:t>
      </w:r>
    </w:p>
    <w:p w14:paraId="19F818EC" w14:textId="14560562" w:rsidR="009A409A" w:rsidRDefault="009A409A" w:rsidP="009A409A">
      <w:pPr>
        <w:pStyle w:val="BodyText"/>
      </w:pPr>
      <w:r>
        <w:t xml:space="preserve">In addition, the Diversity and Inclusion team reviewed </w:t>
      </w:r>
      <w:r w:rsidR="00292556">
        <w:t xml:space="preserve">the </w:t>
      </w:r>
      <w:r>
        <w:t>latest research and leading</w:t>
      </w:r>
      <w:r w:rsidR="00292556">
        <w:t>-</w:t>
      </w:r>
      <w:r>
        <w:t xml:space="preserve">practice diversity and inclusion strategies from both the private and public sector, along with relevant </w:t>
      </w:r>
      <w:r w:rsidR="00D26888">
        <w:t>legislation and goals. R</w:t>
      </w:r>
      <w:r>
        <w:t>esearch and external consultations highlighted that while inclusion is key to capitalising on diversity of thought and experience, workforce diversi</w:t>
      </w:r>
      <w:r w:rsidR="00D26888">
        <w:t xml:space="preserve">ty cannot be achieved without a continued focus on key </w:t>
      </w:r>
      <w:r>
        <w:t>gro</w:t>
      </w:r>
      <w:r w:rsidR="00D26888">
        <w:t xml:space="preserve">ups that experience </w:t>
      </w:r>
      <w:r>
        <w:t>barriers to participation.</w:t>
      </w:r>
    </w:p>
    <w:p w14:paraId="5DE0E229" w14:textId="6C37737F" w:rsidR="009A409A" w:rsidRPr="00562560" w:rsidRDefault="009A409A" w:rsidP="00562560">
      <w:pPr>
        <w:pStyle w:val="Heading2"/>
        <w:rPr>
          <w:b w:val="0"/>
          <w:bCs w:val="0"/>
        </w:rPr>
      </w:pPr>
      <w:r w:rsidRPr="00562560">
        <w:rPr>
          <w:b w:val="0"/>
          <w:bCs w:val="0"/>
        </w:rPr>
        <w:t>Consultations – key insights</w:t>
      </w:r>
    </w:p>
    <w:p w14:paraId="1751233A" w14:textId="6F512461" w:rsidR="009A409A" w:rsidRDefault="009A409A" w:rsidP="009A409A">
      <w:pPr>
        <w:pStyle w:val="BodyText"/>
      </w:pPr>
      <w:r>
        <w:t xml:space="preserve">Melbourne Water’s Managing Director encouraged all staff to engage in consultations: 43% of employees participated in an internal survey, and 4 workshops were held across sites to provide employees with the opportunity to guide the future vision for Diversity and Inclusion at Melbourne Water. </w:t>
      </w:r>
    </w:p>
    <w:p w14:paraId="1EC123DE" w14:textId="77DAEE9D" w:rsidR="009A409A" w:rsidRDefault="009A409A" w:rsidP="009A409A">
      <w:pPr>
        <w:pStyle w:val="BodyText"/>
      </w:pPr>
      <w:r>
        <w:t xml:space="preserve">This consultative approach has provided insights into our existing state </w:t>
      </w:r>
      <w:r w:rsidR="00A84376">
        <w:t>and how Melbourne Water could</w:t>
      </w:r>
      <w:r>
        <w:t xml:space="preserve"> progress</w:t>
      </w:r>
      <w:r w:rsidR="00A84376">
        <w:t xml:space="preserve"> along the maturity scale</w:t>
      </w:r>
      <w:r>
        <w:t xml:space="preserve">. An organisation’s maturity </w:t>
      </w:r>
      <w:r w:rsidR="001E6FF9">
        <w:t xml:space="preserve">in </w:t>
      </w:r>
      <w:r w:rsidR="00E6203C">
        <w:t>embedding diversity and inclusion</w:t>
      </w:r>
      <w:r w:rsidR="001E6FF9">
        <w:t xml:space="preserve"> </w:t>
      </w:r>
      <w:r>
        <w:t>can be described across 5 levels</w:t>
      </w:r>
      <w:r w:rsidR="0089323B">
        <w:t xml:space="preserve">, as shown in the figure below. </w:t>
      </w:r>
      <w:r w:rsidR="00591D9E">
        <w:t>Most</w:t>
      </w:r>
      <w:r>
        <w:t xml:space="preserve"> employees describe Melbourne Water’s maturity in relation to Diversity and Inclusion as Level 3 Committed and Reflective. At a level 3 maturity, employees view diversity and inclusion as a key value at Melbourne Water; difference is accepted, and employees see the benefits of diversity and inclusion to </w:t>
      </w:r>
      <w:r w:rsidR="00A84376">
        <w:t>both them and the organisation.</w:t>
      </w:r>
    </w:p>
    <w:p w14:paraId="75533775" w14:textId="47BC051E" w:rsidR="0089323B" w:rsidRPr="0089323B" w:rsidRDefault="0089323B" w:rsidP="00A84376">
      <w:pPr>
        <w:pStyle w:val="BodyText"/>
        <w:rPr>
          <w:color w:val="FF0000"/>
        </w:rPr>
      </w:pPr>
      <w:r>
        <w:rPr>
          <w:noProof/>
          <w:color w:val="FF0000"/>
        </w:rPr>
        <w:lastRenderedPageBreak/>
        <w:drawing>
          <wp:inline distT="0" distB="0" distL="0" distR="0" wp14:anchorId="7ED067DF" wp14:editId="59097D24">
            <wp:extent cx="6359237" cy="4496282"/>
            <wp:effectExtent l="0" t="0" r="3810" b="0"/>
            <wp:docPr id="113" name="Picture 113" descr="Timeline graph showing the development of the Melbourne Water Diversity and Inclusion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Timeline graph showing the development of the Melbourne Water Diversity and Inclusion Strategy."/>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6367481" cy="4502111"/>
                    </a:xfrm>
                    <a:prstGeom prst="rect">
                      <a:avLst/>
                    </a:prstGeom>
                    <a:noFill/>
                  </pic:spPr>
                </pic:pic>
              </a:graphicData>
            </a:graphic>
          </wp:inline>
        </w:drawing>
      </w:r>
    </w:p>
    <w:p w14:paraId="26C573A9" w14:textId="0A8AC8BE" w:rsidR="00A84376" w:rsidRDefault="0089323B" w:rsidP="00A84376">
      <w:pPr>
        <w:pStyle w:val="BodyText"/>
      </w:pPr>
      <w:r>
        <w:t xml:space="preserve">The graph below </w:t>
      </w:r>
      <w:r w:rsidR="00A84376">
        <w:t>demonstrates employees’ perceptions of Melbourne Water’s diversity and inclusion maturity (separately), according to 5 levels:</w:t>
      </w:r>
    </w:p>
    <w:p w14:paraId="7FF2EBD7" w14:textId="77777777" w:rsidR="00A84376" w:rsidRPr="00E073B6" w:rsidRDefault="00A84376" w:rsidP="00A84376">
      <w:pPr>
        <w:pStyle w:val="BodyText"/>
      </w:pPr>
      <w:r>
        <w:rPr>
          <w:noProof/>
        </w:rPr>
        <w:drawing>
          <wp:inline distT="0" distB="0" distL="0" distR="0" wp14:anchorId="50A3AFCD" wp14:editId="28E1DE6B">
            <wp:extent cx="6286154" cy="2950845"/>
            <wp:effectExtent l="0" t="0" r="13335" b="8255"/>
            <wp:docPr id="1" name="Chart 1" descr="Chart showing employee perceptions of the diversity and inclusion maturity of Melbourne Water. "/>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54E81F5" w14:textId="77777777" w:rsidR="00A84376" w:rsidRDefault="00F1222B" w:rsidP="009A409A">
      <w:pPr>
        <w:pStyle w:val="BodyText"/>
        <w:rPr>
          <w:color w:val="FF0000"/>
        </w:rPr>
      </w:pPr>
      <w:r w:rsidRPr="00F1222B">
        <w:t>Figure G</w:t>
      </w:r>
      <w:r w:rsidR="00A84376" w:rsidRPr="00F1222B">
        <w:t>: Employees’</w:t>
      </w:r>
      <w:r w:rsidR="00A84376">
        <w:t xml:space="preserve"> perceptions of D&amp;I Maturity at Melbourne Water</w:t>
      </w:r>
    </w:p>
    <w:p w14:paraId="4FDC4861" w14:textId="0C153609" w:rsidR="009A409A" w:rsidRDefault="009A409A" w:rsidP="009A409A">
      <w:pPr>
        <w:pStyle w:val="BodyText"/>
      </w:pPr>
      <w:r>
        <w:t>Internal consultations revealed that flexible working, LGBTI</w:t>
      </w:r>
      <w:r w:rsidR="00E6203C">
        <w:t>Q</w:t>
      </w:r>
      <w:r>
        <w:t xml:space="preserve">+ inclusion, support for gender equity, our Keeping in Touch Program (for employees on </w:t>
      </w:r>
      <w:r>
        <w:lastRenderedPageBreak/>
        <w:t>parental leave), awareness of the benefits of diversity, and leadership support are key areas of strength at Melbourne Water. These were key focus areas within the 2016</w:t>
      </w:r>
      <w:r w:rsidR="00FF40A6">
        <w:t>–</w:t>
      </w:r>
      <w:r>
        <w:t xml:space="preserve">2020 Diversity and Inclusion Strategy, highlighting the visible strides Melbourne Water has made. </w:t>
      </w:r>
    </w:p>
    <w:p w14:paraId="50D189CE" w14:textId="0E7EAE4E" w:rsidR="009A409A" w:rsidRDefault="009A409A" w:rsidP="009A409A">
      <w:pPr>
        <w:pStyle w:val="BodyText"/>
      </w:pPr>
      <w:r>
        <w:t xml:space="preserve">Key areas for improvement include </w:t>
      </w:r>
      <w:r w:rsidR="00A84376">
        <w:t xml:space="preserve">considering improvements in </w:t>
      </w:r>
      <w:r>
        <w:t>attraction and selection processes, creating culturally safe work en</w:t>
      </w:r>
      <w:r w:rsidR="00F81C0C">
        <w:t>vironments, and a greater</w:t>
      </w:r>
      <w:r>
        <w:t xml:space="preserve"> focus on Cultural and Linguistic Diversity and Social Disadvantage (new areas of focus within the 2020</w:t>
      </w:r>
      <w:r w:rsidR="00FF40A6">
        <w:t>–</w:t>
      </w:r>
      <w:r>
        <w:t>2025 Diversity and Inclusion Strategy). We continue to have work to do to ensure leaders role-model inclusion (e.g. flexible working) and ensuring our internal systems and external services are truly accessible for people with disability.</w:t>
      </w:r>
    </w:p>
    <w:p w14:paraId="11A07224" w14:textId="77777777" w:rsidR="00DA386A" w:rsidRPr="00CA291F" w:rsidRDefault="00DA386A" w:rsidP="00CA291F">
      <w:pPr>
        <w:pStyle w:val="Heading2"/>
      </w:pPr>
      <w:r w:rsidRPr="00CA291F">
        <w:rPr>
          <w:rStyle w:val="Heading3Char"/>
          <w:bCs/>
        </w:rPr>
        <w:t>Internal consultations</w:t>
      </w:r>
      <w:r w:rsidRPr="00CA291F">
        <w:t xml:space="preserve"> </w:t>
      </w:r>
      <w:r w:rsidRPr="00CA291F">
        <w:rPr>
          <w:rStyle w:val="Heading3Char"/>
          <w:bCs/>
        </w:rPr>
        <w:t>included:</w:t>
      </w:r>
    </w:p>
    <w:p w14:paraId="53477B6F" w14:textId="4BEED363" w:rsidR="00DA386A" w:rsidRDefault="003F32C2" w:rsidP="00DA386A">
      <w:pPr>
        <w:pStyle w:val="BodyText"/>
        <w:numPr>
          <w:ilvl w:val="0"/>
          <w:numId w:val="16"/>
        </w:numPr>
      </w:pPr>
      <w:r>
        <w:t xml:space="preserve">An internal survey: </w:t>
      </w:r>
      <w:r w:rsidR="00DA386A">
        <w:t>Melbourne Water employees were encouraged to complete the ‘Have your say – Diversity and I</w:t>
      </w:r>
      <w:r>
        <w:t>nclusion’ survey, with 524 (44%) employees responding</w:t>
      </w:r>
      <w:r w:rsidR="00DA386A">
        <w:t xml:space="preserve">. The survey provided insight into employees’ perspectives on the current state and desired future vision for Diversity </w:t>
      </w:r>
      <w:r>
        <w:t>and Inclusion</w:t>
      </w:r>
      <w:r w:rsidR="00DA386A">
        <w:t>. Melbourne Water’</w:t>
      </w:r>
      <w:r>
        <w:t>s</w:t>
      </w:r>
      <w:r w:rsidR="00DA386A">
        <w:t xml:space="preserve"> Diversity and I</w:t>
      </w:r>
      <w:r>
        <w:t>nclusion team developed the survey</w:t>
      </w:r>
      <w:r w:rsidR="00DA386A">
        <w:t xml:space="preserve"> and analysed</w:t>
      </w:r>
      <w:r w:rsidR="00EA20D5">
        <w:t xml:space="preserve"> the</w:t>
      </w:r>
      <w:r w:rsidR="00DA386A">
        <w:t xml:space="preserve"> results.</w:t>
      </w:r>
    </w:p>
    <w:p w14:paraId="78573F8A" w14:textId="77777777" w:rsidR="00DA386A" w:rsidRDefault="00DA386A" w:rsidP="00DA386A">
      <w:pPr>
        <w:pStyle w:val="BodyText"/>
        <w:numPr>
          <w:ilvl w:val="0"/>
          <w:numId w:val="16"/>
        </w:numPr>
      </w:pPr>
      <w:r>
        <w:t xml:space="preserve">Four strategy development workshops: held at Docklands, Winneke, Eastern Treatment Plant and Brooklyn, provided the opportunity for diverse groups of employees to share their perspectives and guide the development of the strategy. Consultants from </w:t>
      </w:r>
      <w:r>
        <w:rPr>
          <w:i/>
        </w:rPr>
        <w:t>Whereto Research</w:t>
      </w:r>
      <w:r>
        <w:t xml:space="preserve"> facilitated the wor</w:t>
      </w:r>
      <w:r w:rsidR="003F32C2">
        <w:t>kshops to encourage honest feedback.</w:t>
      </w:r>
    </w:p>
    <w:p w14:paraId="462D98C1" w14:textId="3030C553" w:rsidR="00DA386A" w:rsidRDefault="00DA386A" w:rsidP="00DA386A">
      <w:pPr>
        <w:pStyle w:val="BodyText"/>
        <w:numPr>
          <w:ilvl w:val="0"/>
          <w:numId w:val="16"/>
        </w:numPr>
      </w:pPr>
      <w:r>
        <w:t xml:space="preserve">Meetings with internal stakeholders: all Melbourne Water employees had the option to have a phone or face-to-face meeting with consultants from </w:t>
      </w:r>
      <w:r>
        <w:rPr>
          <w:i/>
        </w:rPr>
        <w:t>Whereto Research</w:t>
      </w:r>
      <w:r>
        <w:t xml:space="preserve">. Interviews were conducted with twelve employees, including </w:t>
      </w:r>
      <w:r w:rsidR="00591D9E">
        <w:t>several</w:t>
      </w:r>
      <w:r>
        <w:t xml:space="preserve"> senior leaders. The Diversity and Inclusion team also held meetings with identified internal stakeholders.</w:t>
      </w:r>
    </w:p>
    <w:p w14:paraId="5E49F542" w14:textId="77777777" w:rsidR="00DA386A" w:rsidRDefault="00DA386A" w:rsidP="00CA291F">
      <w:pPr>
        <w:pStyle w:val="Heading2"/>
      </w:pPr>
      <w:r w:rsidRPr="00CA291F">
        <w:t>External consultations</w:t>
      </w:r>
      <w:r>
        <w:t xml:space="preserve"> included:</w:t>
      </w:r>
    </w:p>
    <w:p w14:paraId="5652DA50" w14:textId="77777777" w:rsidR="00187C5D" w:rsidRDefault="00DA386A" w:rsidP="000C61EF">
      <w:pPr>
        <w:pStyle w:val="BodyText"/>
        <w:numPr>
          <w:ilvl w:val="0"/>
          <w:numId w:val="16"/>
        </w:numPr>
      </w:pPr>
      <w:r>
        <w:t>Meetings with external stakeholders: external stakeholders were engaged through meetings with a member of the Diversity and Inclusion team</w:t>
      </w:r>
      <w:r w:rsidR="003F32C2">
        <w:t xml:space="preserve">, </w:t>
      </w:r>
      <w:r>
        <w:t>includ</w:t>
      </w:r>
      <w:r w:rsidR="003F32C2">
        <w:t xml:space="preserve">ing </w:t>
      </w:r>
      <w:r>
        <w:t xml:space="preserve">representatives </w:t>
      </w:r>
      <w:r w:rsidR="003F32C2">
        <w:t>of the</w:t>
      </w:r>
      <w:r>
        <w:t xml:space="preserve"> Australian Network on Disability, Diversity Council of Australia, and Australian Intercultural Society.</w:t>
      </w:r>
    </w:p>
    <w:p w14:paraId="438E1A23" w14:textId="77777777" w:rsidR="000C61EF" w:rsidRPr="003F32C2" w:rsidRDefault="00187C5D" w:rsidP="003F32C2">
      <w:pPr>
        <w:pStyle w:val="BodyText"/>
        <w:numPr>
          <w:ilvl w:val="0"/>
          <w:numId w:val="16"/>
        </w:numPr>
        <w:rPr>
          <w:color w:val="auto"/>
        </w:rPr>
      </w:pPr>
      <w:r w:rsidRPr="009812B8">
        <w:rPr>
          <w:color w:val="auto"/>
        </w:rPr>
        <w:t>These consultations revealed that in many ways Melbourne Water is considered to be adopting leading practice, for example the utilisation of internal networks, and strong and active leadership.</w:t>
      </w:r>
      <w:r w:rsidR="003F32C2">
        <w:rPr>
          <w:color w:val="auto"/>
        </w:rPr>
        <w:t xml:space="preserve"> </w:t>
      </w:r>
      <w:r w:rsidRPr="003F32C2">
        <w:rPr>
          <w:color w:val="auto"/>
        </w:rPr>
        <w:t>Consultations also highlighted that the future of Diversity and Inclusion is shifting to organisations having a dual internal and external focus.</w:t>
      </w:r>
    </w:p>
    <w:p w14:paraId="3D8D79D8" w14:textId="001D146C" w:rsidR="00577C06" w:rsidRPr="00CA291F" w:rsidRDefault="00577C06" w:rsidP="00CA291F">
      <w:pPr>
        <w:pStyle w:val="Heading1"/>
      </w:pPr>
      <w:bookmarkStart w:id="19" w:name="_Toc41388608"/>
      <w:r w:rsidRPr="00CA291F">
        <w:lastRenderedPageBreak/>
        <w:t xml:space="preserve">Future </w:t>
      </w:r>
      <w:r w:rsidR="00EA20D5" w:rsidRPr="00CA291F">
        <w:t>t</w:t>
      </w:r>
      <w:r w:rsidRPr="00CA291F">
        <w:t>rends</w:t>
      </w:r>
      <w:bookmarkEnd w:id="19"/>
    </w:p>
    <w:p w14:paraId="77883818" w14:textId="0C4CFE04" w:rsidR="00577C06" w:rsidRDefault="00577C06" w:rsidP="00577C06">
      <w:pPr>
        <w:pStyle w:val="BodyText"/>
      </w:pPr>
      <w:r>
        <w:t xml:space="preserve">The Diversity and Inclusion Strategy was developed against the backdrop of a changing social landscape, and </w:t>
      </w:r>
      <w:r w:rsidR="00EA20D5">
        <w:t xml:space="preserve">its implementation </w:t>
      </w:r>
      <w:r>
        <w:t xml:space="preserve">will need to consider </w:t>
      </w:r>
      <w:r w:rsidR="00591D9E">
        <w:t>several</w:t>
      </w:r>
      <w:r>
        <w:t xml:space="preserve"> factors</w:t>
      </w:r>
      <w:r w:rsidR="00EA20D5">
        <w:t xml:space="preserve">. </w:t>
      </w:r>
      <w:r>
        <w:t xml:space="preserve">These include: </w:t>
      </w:r>
    </w:p>
    <w:p w14:paraId="3FDCEEC0" w14:textId="77777777" w:rsidR="00577C06" w:rsidRDefault="00577C06" w:rsidP="009812B8">
      <w:pPr>
        <w:pStyle w:val="BodyText"/>
        <w:numPr>
          <w:ilvl w:val="0"/>
          <w:numId w:val="21"/>
        </w:numPr>
      </w:pPr>
      <w:r>
        <w:t xml:space="preserve">Changes to the Australian family model, with an increasing number of dual-income households and singles. While women still complete the majority of unpaid care and household work, men </w:t>
      </w:r>
      <w:r w:rsidR="003F32C2">
        <w:t>are increasingly taking</w:t>
      </w:r>
      <w:r>
        <w:t xml:space="preserve"> up greater care responsibilities and parental leave. However, both men and women continue to report experiencing levels of discrimination when taking leave and returning to work.</w:t>
      </w:r>
    </w:p>
    <w:p w14:paraId="19C0034F" w14:textId="77777777" w:rsidR="00577C06" w:rsidRDefault="00577C06" w:rsidP="0072604A">
      <w:pPr>
        <w:pStyle w:val="BodyText"/>
        <w:numPr>
          <w:ilvl w:val="0"/>
          <w:numId w:val="21"/>
        </w:numPr>
      </w:pPr>
      <w:r>
        <w:t>Gone are the days when organisations separated themselves from societal issues; with changing attitudes and expectations of organisations from community, organisations are expected to support diverse communities and consider their corporate social responsibilities; a key area of untapped opportunity for Melbourne Water.</w:t>
      </w:r>
    </w:p>
    <w:p w14:paraId="764BB314" w14:textId="09B96DDE" w:rsidR="00577C06" w:rsidRDefault="00577C06" w:rsidP="009812B8">
      <w:pPr>
        <w:pStyle w:val="BodyText"/>
        <w:numPr>
          <w:ilvl w:val="0"/>
          <w:numId w:val="21"/>
        </w:numPr>
      </w:pPr>
      <w:r>
        <w:t>Changing workforce demographics</w:t>
      </w:r>
      <w:r w:rsidR="00EA20D5">
        <w:t>:</w:t>
      </w:r>
      <w:r>
        <w:t xml:space="preserve"> by 2025, GenX and Millennials will comprise 64% of the working population. These demographi</w:t>
      </w:r>
      <w:r w:rsidR="003F32C2">
        <w:t xml:space="preserve">cs have different expectations: </w:t>
      </w:r>
      <w:r>
        <w:t>seeking flexibility and autonomy in their work, and opportunities for career progression.</w:t>
      </w:r>
      <w:r w:rsidR="009812B8">
        <w:t xml:space="preserve"> </w:t>
      </w:r>
      <w:r>
        <w:t xml:space="preserve">Younger generations </w:t>
      </w:r>
      <w:r w:rsidR="003F32C2">
        <w:t>will</w:t>
      </w:r>
      <w:r>
        <w:t xml:space="preserve"> have m</w:t>
      </w:r>
      <w:r w:rsidR="003F32C2">
        <w:t>ultiple careers</w:t>
      </w:r>
      <w:r>
        <w:t>, and organisations will need to adapt to manage changes in personnel, becoming less reliant on work done through the strength of relationships and more reliant on inclusive and enabling processes. The world’s population is also ageing rapidly; in 2050, those aged 65 and over will reach 22% of the global population (up from 10% today).</w:t>
      </w:r>
    </w:p>
    <w:p w14:paraId="51220E1C" w14:textId="77777777" w:rsidR="00577C06" w:rsidRDefault="00577C06" w:rsidP="0072604A">
      <w:pPr>
        <w:pStyle w:val="BodyText"/>
        <w:numPr>
          <w:ilvl w:val="0"/>
          <w:numId w:val="21"/>
        </w:numPr>
      </w:pPr>
      <w:r>
        <w:t xml:space="preserve">Australia is becoming an increasingly multicultural society, with increased immigration from regions including Africa and the Middle East over the last 10 to 15 years. Climate refugees will likely be part of a future wave of migrants. </w:t>
      </w:r>
    </w:p>
    <w:p w14:paraId="22842E27" w14:textId="77777777" w:rsidR="0072604A" w:rsidRDefault="00577C06" w:rsidP="0072604A">
      <w:pPr>
        <w:pStyle w:val="BodyText"/>
        <w:numPr>
          <w:ilvl w:val="0"/>
          <w:numId w:val="21"/>
        </w:numPr>
      </w:pPr>
      <w:r>
        <w:t xml:space="preserve">Against the backdrop of the </w:t>
      </w:r>
      <w:r w:rsidR="00864380">
        <w:t>#MeToo</w:t>
      </w:r>
      <w:r>
        <w:t xml:space="preserve"> and </w:t>
      </w:r>
      <w:r w:rsidR="00864380">
        <w:t>#TimesU</w:t>
      </w:r>
      <w:r w:rsidRPr="00864380">
        <w:t>p</w:t>
      </w:r>
      <w:r>
        <w:t xml:space="preserve"> movements, there are changing expectations of gender, including challenges to what Australian society has typically perceived as ‘masculine’ and ‘feminine’. This can provide an opportunity for organisations like Melbourne Water, who can play a role in challenging stereotypical views on job roles for men and women. Through increased awareness of sexual harassment at work, there has been a general societal shift with less tolerance for poor behaviours, and an increasing expectation for employers to take a proactive approach to creating a safe work environment.</w:t>
      </w:r>
    </w:p>
    <w:p w14:paraId="43EB49D0" w14:textId="77777777" w:rsidR="00504DCA" w:rsidRDefault="00577C06" w:rsidP="007C11E7">
      <w:pPr>
        <w:pStyle w:val="BodyText"/>
        <w:numPr>
          <w:ilvl w:val="0"/>
          <w:numId w:val="21"/>
        </w:numPr>
      </w:pPr>
      <w:r>
        <w:t xml:space="preserve">Increases in artificial intelligence must also be considered. As we adopt more of these technologies and seek to automate our systems, we must consider how inclusive and accessible these systems are. </w:t>
      </w:r>
    </w:p>
    <w:p w14:paraId="347B7A85" w14:textId="77777777" w:rsidR="007C11E7" w:rsidRPr="00CA291F" w:rsidRDefault="007C11E7" w:rsidP="00CA291F">
      <w:pPr>
        <w:pStyle w:val="Heading1"/>
      </w:pPr>
      <w:bookmarkStart w:id="20" w:name="_Toc41388609"/>
      <w:r w:rsidRPr="00CA291F">
        <w:lastRenderedPageBreak/>
        <w:t>References</w:t>
      </w:r>
      <w:bookmarkEnd w:id="20"/>
    </w:p>
    <w:p w14:paraId="0017FE83" w14:textId="29D654DE" w:rsidR="007C11E7" w:rsidRPr="007C11E7" w:rsidRDefault="007C11E7" w:rsidP="007C11E7">
      <w:pPr>
        <w:pStyle w:val="BodyText"/>
      </w:pPr>
      <w:r>
        <w:t xml:space="preserve">The following papers and </w:t>
      </w:r>
      <w:r w:rsidR="00180AA7">
        <w:t>information sources</w:t>
      </w:r>
      <w:r>
        <w:t xml:space="preserve"> were used in </w:t>
      </w:r>
      <w:r w:rsidR="00EA20D5">
        <w:t>developing</w:t>
      </w:r>
      <w:r>
        <w:t xml:space="preserve"> the </w:t>
      </w:r>
      <w:r w:rsidR="003F32C2">
        <w:t>strategy:</w:t>
      </w:r>
    </w:p>
    <w:p w14:paraId="338B91ED" w14:textId="77777777" w:rsidR="007C11E7" w:rsidRPr="00EE5C5C" w:rsidRDefault="007C11E7" w:rsidP="007C11E7">
      <w:pPr>
        <w:pStyle w:val="FootnoteText"/>
        <w:rPr>
          <w:color w:val="auto"/>
        </w:rPr>
      </w:pPr>
      <w:r w:rsidRPr="00EE5C5C">
        <w:rPr>
          <w:color w:val="auto"/>
        </w:rPr>
        <w:t>ABS 2016 Census data</w:t>
      </w:r>
    </w:p>
    <w:p w14:paraId="0C69FCA1" w14:textId="77777777" w:rsidR="007C11E7" w:rsidRPr="00EE5C5C" w:rsidRDefault="007C11E7" w:rsidP="007C11E7">
      <w:pPr>
        <w:pStyle w:val="BodyText"/>
        <w:rPr>
          <w:color w:val="auto"/>
        </w:rPr>
      </w:pPr>
      <w:r w:rsidRPr="00EE5C5C">
        <w:rPr>
          <w:color w:val="auto"/>
        </w:rPr>
        <w:t>ABS 443.0 – Disability, Ageing and Carers, Australia: Summary of Findings, 2018</w:t>
      </w:r>
    </w:p>
    <w:p w14:paraId="590D7132" w14:textId="1C5F3890" w:rsidR="00180AA7" w:rsidRDefault="00180AA7" w:rsidP="007C11E7">
      <w:pPr>
        <w:pStyle w:val="BodyText"/>
        <w:rPr>
          <w:color w:val="0000FF"/>
          <w:u w:val="single"/>
        </w:rPr>
      </w:pPr>
      <w:r w:rsidRPr="00EE5C5C">
        <w:rPr>
          <w:color w:val="auto"/>
        </w:rPr>
        <w:t>Australian Human Rights Commission</w:t>
      </w:r>
      <w:r w:rsidR="009A40EC" w:rsidRPr="00EE5C5C">
        <w:rPr>
          <w:color w:val="auto"/>
        </w:rPr>
        <w:t>.</w:t>
      </w:r>
      <w:r w:rsidRPr="00EE5C5C">
        <w:rPr>
          <w:color w:val="auto"/>
        </w:rPr>
        <w:t xml:space="preserve"> (2015)</w:t>
      </w:r>
      <w:r w:rsidR="009A40EC" w:rsidRPr="00EE5C5C">
        <w:rPr>
          <w:color w:val="auto"/>
        </w:rPr>
        <w:t>.</w:t>
      </w:r>
      <w:r w:rsidRPr="00EE5C5C">
        <w:rPr>
          <w:color w:val="auto"/>
        </w:rPr>
        <w:t xml:space="preserve"> </w:t>
      </w:r>
      <w:r w:rsidRPr="00EE5C5C">
        <w:rPr>
          <w:i/>
          <w:color w:val="auto"/>
        </w:rPr>
        <w:t xml:space="preserve">Face the facts: </w:t>
      </w:r>
      <w:r w:rsidR="00EA20D5">
        <w:rPr>
          <w:i/>
          <w:color w:val="auto"/>
        </w:rPr>
        <w:t>L</w:t>
      </w:r>
      <w:r w:rsidRPr="00EE5C5C">
        <w:rPr>
          <w:i/>
          <w:color w:val="auto"/>
        </w:rPr>
        <w:t xml:space="preserve">esbian, Gay, Bisexual, Trans and Intersex People </w:t>
      </w:r>
      <w:hyperlink r:id="rId32" w:history="1">
        <w:r w:rsidRPr="003B1F21">
          <w:rPr>
            <w:color w:val="0000FF"/>
            <w:u w:val="single"/>
          </w:rPr>
          <w:t>https://www.humanrights.gov.au/our-work/education/face-facts-lesbian-gay-bisexual-trans-and-intersex-people</w:t>
        </w:r>
      </w:hyperlink>
    </w:p>
    <w:p w14:paraId="73BC7AA8" w14:textId="77777777" w:rsidR="009A40EC" w:rsidRPr="00EE5C5C" w:rsidRDefault="009A40EC" w:rsidP="007C11E7">
      <w:pPr>
        <w:pStyle w:val="BodyText"/>
        <w:rPr>
          <w:rFonts w:asciiTheme="majorHAnsi" w:hAnsiTheme="majorHAnsi"/>
          <w:color w:val="auto"/>
          <w:u w:val="single"/>
        </w:rPr>
      </w:pPr>
      <w:r w:rsidRPr="00EE5C5C">
        <w:rPr>
          <w:rFonts w:asciiTheme="majorHAnsi" w:hAnsiTheme="majorHAnsi" w:cs="Arial"/>
          <w:color w:val="auto"/>
          <w:shd w:val="clear" w:color="auto" w:fill="FFFFFF"/>
        </w:rPr>
        <w:t>Biddison, E. L. D., Paine, L., Murakami, P., Herzke, C., &amp; Weaver, S. J. (2016). Associations between safety culture and employee engagement over time: a retrospective analysis. </w:t>
      </w:r>
      <w:r w:rsidRPr="00EE5C5C">
        <w:rPr>
          <w:rFonts w:asciiTheme="majorHAnsi" w:hAnsiTheme="majorHAnsi" w:cs="Arial"/>
          <w:i/>
          <w:iCs/>
          <w:color w:val="auto"/>
          <w:shd w:val="clear" w:color="auto" w:fill="FFFFFF"/>
        </w:rPr>
        <w:t>BMJ quality &amp; safety</w:t>
      </w:r>
      <w:r w:rsidRPr="00EE5C5C">
        <w:rPr>
          <w:rFonts w:asciiTheme="majorHAnsi" w:hAnsiTheme="majorHAnsi" w:cs="Arial"/>
          <w:color w:val="auto"/>
          <w:shd w:val="clear" w:color="auto" w:fill="FFFFFF"/>
        </w:rPr>
        <w:t>, </w:t>
      </w:r>
      <w:r w:rsidRPr="00EE5C5C">
        <w:rPr>
          <w:rFonts w:asciiTheme="majorHAnsi" w:hAnsiTheme="majorHAnsi" w:cs="Arial"/>
          <w:i/>
          <w:iCs/>
          <w:color w:val="auto"/>
          <w:shd w:val="clear" w:color="auto" w:fill="FFFFFF"/>
        </w:rPr>
        <w:t>25</w:t>
      </w:r>
      <w:r w:rsidRPr="00EE5C5C">
        <w:rPr>
          <w:rFonts w:asciiTheme="majorHAnsi" w:hAnsiTheme="majorHAnsi" w:cs="Arial"/>
          <w:color w:val="auto"/>
          <w:shd w:val="clear" w:color="auto" w:fill="FFFFFF"/>
        </w:rPr>
        <w:t>(1), 31-37.</w:t>
      </w:r>
    </w:p>
    <w:p w14:paraId="20BA63AA" w14:textId="77777777" w:rsidR="00180AA7" w:rsidRPr="00EE5C5C" w:rsidRDefault="00180AA7" w:rsidP="00180AA7">
      <w:pPr>
        <w:pStyle w:val="BodyText"/>
        <w:rPr>
          <w:rFonts w:asciiTheme="majorHAnsi" w:hAnsiTheme="majorHAnsi" w:cs="Arial"/>
          <w:color w:val="auto"/>
          <w:shd w:val="clear" w:color="auto" w:fill="FFFFFF"/>
        </w:rPr>
      </w:pPr>
      <w:r w:rsidRPr="00EE5C5C">
        <w:rPr>
          <w:rFonts w:asciiTheme="majorHAnsi" w:hAnsiTheme="majorHAnsi" w:cs="Arial"/>
          <w:color w:val="auto"/>
          <w:shd w:val="clear" w:color="auto" w:fill="FFFFFF"/>
        </w:rPr>
        <w:t>Bourke, J. (2016). </w:t>
      </w:r>
      <w:r w:rsidRPr="00EE5C5C">
        <w:rPr>
          <w:rFonts w:asciiTheme="majorHAnsi" w:hAnsiTheme="majorHAnsi" w:cs="Arial"/>
          <w:i/>
          <w:iCs/>
          <w:color w:val="auto"/>
          <w:shd w:val="clear" w:color="auto" w:fill="FFFFFF"/>
        </w:rPr>
        <w:t>Which Two Heads are Better Than One?: How Diverse Teams Create Breakthrough Ideas and Make Smarter Decisions</w:t>
      </w:r>
      <w:r w:rsidRPr="00EE5C5C">
        <w:rPr>
          <w:rFonts w:asciiTheme="majorHAnsi" w:hAnsiTheme="majorHAnsi" w:cs="Arial"/>
          <w:color w:val="auto"/>
          <w:shd w:val="clear" w:color="auto" w:fill="FFFFFF"/>
        </w:rPr>
        <w:t>. Australian Institute of Company Directors.</w:t>
      </w:r>
    </w:p>
    <w:p w14:paraId="298E2223" w14:textId="77777777" w:rsidR="00180AA7" w:rsidRPr="00EE5C5C" w:rsidRDefault="00180AA7" w:rsidP="007C11E7">
      <w:pPr>
        <w:pStyle w:val="BodyText"/>
        <w:rPr>
          <w:rFonts w:asciiTheme="majorHAnsi" w:hAnsiTheme="majorHAnsi"/>
          <w:color w:val="auto"/>
        </w:rPr>
      </w:pPr>
      <w:r w:rsidRPr="00EE5C5C">
        <w:rPr>
          <w:rFonts w:asciiTheme="majorHAnsi" w:hAnsiTheme="majorHAnsi" w:cs="Arial"/>
          <w:color w:val="auto"/>
          <w:shd w:val="clear" w:color="auto" w:fill="FFFFFF"/>
        </w:rPr>
        <w:t>Bourke, J., &amp; Dillon, B. (2016). The six signature traits of inclusive leadership. </w:t>
      </w:r>
      <w:r w:rsidRPr="00EE5C5C">
        <w:rPr>
          <w:rFonts w:asciiTheme="majorHAnsi" w:hAnsiTheme="majorHAnsi" w:cs="Arial"/>
          <w:i/>
          <w:iCs/>
          <w:color w:val="auto"/>
          <w:shd w:val="clear" w:color="auto" w:fill="FFFFFF"/>
        </w:rPr>
        <w:t>Deloitte Insights</w:t>
      </w:r>
      <w:r w:rsidRPr="00EE5C5C">
        <w:rPr>
          <w:rFonts w:asciiTheme="majorHAnsi" w:hAnsiTheme="majorHAnsi" w:cs="Arial"/>
          <w:color w:val="auto"/>
          <w:shd w:val="clear" w:color="auto" w:fill="FFFFFF"/>
        </w:rPr>
        <w:t>.</w:t>
      </w:r>
    </w:p>
    <w:p w14:paraId="4CC06717" w14:textId="4B237745" w:rsidR="007C11E7" w:rsidRPr="00EE5C5C" w:rsidRDefault="007C11E7" w:rsidP="007C11E7">
      <w:pPr>
        <w:pStyle w:val="BodyText"/>
        <w:rPr>
          <w:color w:val="auto"/>
        </w:rPr>
      </w:pPr>
      <w:r w:rsidRPr="00EE5C5C">
        <w:rPr>
          <w:color w:val="auto"/>
        </w:rPr>
        <w:t>Diversity Council Australia (O’Leary, J and D’Almada-Remedios, R.)</w:t>
      </w:r>
      <w:r w:rsidR="009A40EC" w:rsidRPr="00EE5C5C">
        <w:rPr>
          <w:color w:val="auto"/>
        </w:rPr>
        <w:t>. (2019</w:t>
      </w:r>
      <w:r w:rsidR="00EA20D5">
        <w:rPr>
          <w:color w:val="auto"/>
        </w:rPr>
        <w:t>)</w:t>
      </w:r>
      <w:r w:rsidR="009A40EC" w:rsidRPr="00EE5C5C">
        <w:rPr>
          <w:color w:val="auto"/>
        </w:rPr>
        <w:t>.</w:t>
      </w:r>
      <w:r w:rsidRPr="00EE5C5C">
        <w:rPr>
          <w:color w:val="auto"/>
        </w:rPr>
        <w:t xml:space="preserve"> </w:t>
      </w:r>
      <w:r w:rsidRPr="00EE5C5C">
        <w:rPr>
          <w:i/>
          <w:color w:val="auto"/>
        </w:rPr>
        <w:t>DCA-Suncorp Inclusion@Work Index 2019-2020: Mapping the State of Inclusion in the Australian Workforce</w:t>
      </w:r>
      <w:r w:rsidRPr="00EE5C5C">
        <w:rPr>
          <w:color w:val="auto"/>
        </w:rPr>
        <w:t>, Sydney, Diversity Council Australia</w:t>
      </w:r>
      <w:r w:rsidR="009A40EC" w:rsidRPr="00EE5C5C">
        <w:rPr>
          <w:color w:val="auto"/>
        </w:rPr>
        <w:t>.</w:t>
      </w:r>
    </w:p>
    <w:p w14:paraId="0C3FB70C" w14:textId="77777777" w:rsidR="009A40EC" w:rsidRPr="00EE5C5C" w:rsidRDefault="009A40EC" w:rsidP="007C11E7">
      <w:pPr>
        <w:pStyle w:val="BodyText"/>
        <w:rPr>
          <w:rFonts w:asciiTheme="majorHAnsi" w:hAnsiTheme="majorHAnsi"/>
          <w:color w:val="auto"/>
        </w:rPr>
      </w:pPr>
      <w:r w:rsidRPr="00EE5C5C">
        <w:rPr>
          <w:color w:val="auto"/>
        </w:rPr>
        <w:t xml:space="preserve">Department of Premier and Cabinet Victoria and The Centre for Ethical Leadership, University </w:t>
      </w:r>
      <w:r w:rsidRPr="00EE5C5C">
        <w:rPr>
          <w:rFonts w:asciiTheme="majorHAnsi" w:hAnsiTheme="majorHAnsi"/>
          <w:color w:val="auto"/>
        </w:rPr>
        <w:t xml:space="preserve">of Melbourne. (2018). </w:t>
      </w:r>
      <w:r w:rsidRPr="00EE5C5C">
        <w:rPr>
          <w:rFonts w:asciiTheme="majorHAnsi" w:hAnsiTheme="majorHAnsi"/>
          <w:i/>
          <w:color w:val="auto"/>
        </w:rPr>
        <w:t>Recruit Smarter: Report of Findings</w:t>
      </w:r>
      <w:r w:rsidRPr="00EE5C5C">
        <w:rPr>
          <w:rFonts w:asciiTheme="majorHAnsi" w:hAnsiTheme="majorHAnsi"/>
          <w:color w:val="auto"/>
        </w:rPr>
        <w:t>.</w:t>
      </w:r>
    </w:p>
    <w:p w14:paraId="035E0B19" w14:textId="77777777" w:rsidR="007C11E7" w:rsidRPr="003F32C2" w:rsidRDefault="00EE5C5C" w:rsidP="007C11E7">
      <w:pPr>
        <w:pStyle w:val="BodyText"/>
        <w:rPr>
          <w:rFonts w:asciiTheme="majorHAnsi" w:hAnsiTheme="majorHAnsi"/>
          <w:color w:val="auto"/>
        </w:rPr>
      </w:pPr>
      <w:r w:rsidRPr="00EE5C5C">
        <w:rPr>
          <w:rFonts w:asciiTheme="majorHAnsi" w:hAnsiTheme="majorHAnsi" w:cs="Arial"/>
          <w:color w:val="auto"/>
          <w:shd w:val="clear" w:color="auto" w:fill="FFFFFF"/>
        </w:rPr>
        <w:t>Mor Barak, M. E. (2000). The inclusive workplace: An ecosystems approach to diversity management. </w:t>
      </w:r>
      <w:r w:rsidRPr="00EE5C5C">
        <w:rPr>
          <w:rFonts w:asciiTheme="majorHAnsi" w:hAnsiTheme="majorHAnsi" w:cs="Arial"/>
          <w:i/>
          <w:iCs/>
          <w:color w:val="auto"/>
          <w:shd w:val="clear" w:color="auto" w:fill="FFFFFF"/>
        </w:rPr>
        <w:t>Social work</w:t>
      </w:r>
      <w:r w:rsidRPr="00EE5C5C">
        <w:rPr>
          <w:rFonts w:asciiTheme="majorHAnsi" w:hAnsiTheme="majorHAnsi" w:cs="Arial"/>
          <w:color w:val="auto"/>
          <w:shd w:val="clear" w:color="auto" w:fill="FFFFFF"/>
        </w:rPr>
        <w:t>, </w:t>
      </w:r>
      <w:r w:rsidRPr="00EE5C5C">
        <w:rPr>
          <w:rFonts w:asciiTheme="majorHAnsi" w:hAnsiTheme="majorHAnsi" w:cs="Arial"/>
          <w:i/>
          <w:iCs/>
          <w:color w:val="auto"/>
          <w:shd w:val="clear" w:color="auto" w:fill="FFFFFF"/>
        </w:rPr>
        <w:t>45</w:t>
      </w:r>
      <w:r w:rsidRPr="00EE5C5C">
        <w:rPr>
          <w:rFonts w:asciiTheme="majorHAnsi" w:hAnsiTheme="majorHAnsi" w:cs="Arial"/>
          <w:color w:val="auto"/>
          <w:shd w:val="clear" w:color="auto" w:fill="FFFFFF"/>
        </w:rPr>
        <w:t>(4), 339-353.</w:t>
      </w:r>
    </w:p>
    <w:sectPr w:rsidR="007C11E7" w:rsidRPr="003F32C2" w:rsidSect="00104722">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AFB1E" w14:textId="77777777" w:rsidR="00E877EB" w:rsidRDefault="00E877EB" w:rsidP="00256624">
      <w:r>
        <w:separator/>
      </w:r>
    </w:p>
    <w:p w14:paraId="2450808C" w14:textId="77777777" w:rsidR="00E877EB" w:rsidRDefault="00E877EB"/>
  </w:endnote>
  <w:endnote w:type="continuationSeparator" w:id="0">
    <w:p w14:paraId="69E0F3C3" w14:textId="77777777" w:rsidR="00E877EB" w:rsidRDefault="00E877EB" w:rsidP="00256624">
      <w:r>
        <w:continuationSeparator/>
      </w:r>
    </w:p>
    <w:p w14:paraId="75F476D3" w14:textId="77777777" w:rsidR="00E877EB" w:rsidRDefault="00E877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ircular Std Book">
    <w:altName w:val="Arial"/>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IC Light">
    <w:charset w:val="4D"/>
    <w:family w:val="auto"/>
    <w:pitch w:val="variable"/>
    <w:sig w:usb0="00000007" w:usb1="00000000" w:usb2="00000000" w:usb3="00000000" w:csb0="00000093" w:csb1="00000000"/>
  </w:font>
  <w:font w:name="Bliss Light">
    <w:panose1 w:val="02000506030000020004"/>
    <w:charset w:val="00"/>
    <w:family w:val="modern"/>
    <w:notTrueType/>
    <w:pitch w:val="variable"/>
    <w:sig w:usb0="A00000AF" w:usb1="5000204B" w:usb2="00000000" w:usb3="00000000" w:csb0="0000009B" w:csb1="00000000"/>
  </w:font>
  <w:font w:name="BlissLight">
    <w:altName w:val="MV Bol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FFE35" w14:textId="77777777" w:rsidR="00881EB4" w:rsidRDefault="00881E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155D7" w14:textId="77777777" w:rsidR="00574E37" w:rsidRPr="00C559A6" w:rsidRDefault="00574E37" w:rsidP="00E54F20">
    <w:pPr>
      <w:pStyle w:val="FooterLine"/>
      <w:pBdr>
        <w:bottom w:val="none" w:sz="0" w:space="0" w:color="auto"/>
      </w:pBdr>
    </w:pPr>
  </w:p>
  <w:p w14:paraId="3106FF75" w14:textId="6DE14519" w:rsidR="00574E37" w:rsidRPr="00971126" w:rsidRDefault="00574E37" w:rsidP="00562560">
    <w:pPr>
      <w:pStyle w:val="Footer"/>
      <w:tabs>
        <w:tab w:val="left" w:pos="5294"/>
        <w:tab w:val="left" w:pos="9265"/>
        <w:tab w:val="right" w:pos="9638"/>
      </w:tabs>
    </w:pPr>
    <w:r>
      <w:fldChar w:fldCharType="begin"/>
    </w:r>
    <w:r>
      <w:instrText xml:space="preserve"> PAGE   \* MERGEFORMAT </w:instrText>
    </w:r>
    <w:r>
      <w:fldChar w:fldCharType="separate"/>
    </w:r>
    <w:r w:rsidR="00881EB4">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25AE9" w14:textId="4E5ABE19" w:rsidR="00562560" w:rsidRDefault="00562560" w:rsidP="00562560">
    <w:pPr>
      <w:pStyle w:val="FooterMW"/>
      <w:tabs>
        <w:tab w:val="clear" w:pos="8640"/>
      </w:tabs>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3"/>
      <w:gridCol w:w="5336"/>
      <w:gridCol w:w="2190"/>
    </w:tblGrid>
    <w:tr w:rsidR="00562560" w:rsidRPr="00562560" w14:paraId="3088995B" w14:textId="77777777" w:rsidTr="00562560">
      <w:trPr>
        <w:cnfStyle w:val="100000000000" w:firstRow="1" w:lastRow="0" w:firstColumn="0" w:lastColumn="0" w:oddVBand="0" w:evenVBand="0" w:oddHBand="0" w:evenHBand="0" w:firstRowFirstColumn="0" w:firstRowLastColumn="0" w:lastRowFirstColumn="0" w:lastRowLastColumn="0"/>
        <w:trHeight w:val="813"/>
      </w:trPr>
      <w:tc>
        <w:tcPr>
          <w:tcW w:w="212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14:paraId="39C4EE79" w14:textId="48B4E816" w:rsidR="00562560" w:rsidRPr="00562560" w:rsidRDefault="00562560" w:rsidP="00562560">
          <w:r w:rsidRPr="000E18A6">
            <w:rPr>
              <w:noProof/>
            </w:rPr>
            <w:drawing>
              <wp:inline distT="0" distB="0" distL="0" distR="0" wp14:anchorId="5F3867C3" wp14:editId="42BFAAB3">
                <wp:extent cx="762635" cy="427990"/>
                <wp:effectExtent l="0" t="0" r="0" b="3810"/>
                <wp:docPr id="31" name="VICLogo" title="Victoria State Government logo">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ICLogo">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538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14:paraId="52FD674E" w14:textId="12E299DB" w:rsidR="00562560" w:rsidRPr="00562560" w:rsidRDefault="00562560" w:rsidP="00562560">
          <w:pPr>
            <w:spacing w:before="0" w:after="0" w:line="240" w:lineRule="auto"/>
            <w:rPr>
              <w:color w:val="00428B"/>
              <w:sz w:val="12"/>
              <w:szCs w:val="12"/>
            </w:rPr>
          </w:pPr>
          <w:r w:rsidRPr="00562560">
            <w:rPr>
              <w:color w:val="00428B"/>
              <w:sz w:val="12"/>
              <w:szCs w:val="12"/>
            </w:rPr>
            <w:t>Melbourne Water is owned by the Victorian Government. We manage Melbourne’s water supply catchments, remove and treat most of Melbourne’s sewage, and manage rivers and creeks and major drainage systems throughout the Port Phillip and Westernport region.</w:t>
          </w:r>
        </w:p>
      </w:tc>
      <w:tc>
        <w:tcPr>
          <w:tcW w:w="212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center"/>
        </w:tcPr>
        <w:p w14:paraId="5E7102E3" w14:textId="32A23801" w:rsidR="00562560" w:rsidRPr="00562560" w:rsidRDefault="00562560" w:rsidP="00562560">
          <w:r>
            <w:rPr>
              <w:noProof/>
            </w:rPr>
            <w:drawing>
              <wp:inline distT="0" distB="0" distL="0" distR="0" wp14:anchorId="144B4E3D" wp14:editId="1A88930C">
                <wp:extent cx="1279525" cy="424180"/>
                <wp:effectExtent l="0" t="0" r="3175" b="0"/>
                <wp:docPr id="30" name="Picture 30" title="Melbourne Water logo">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pic:cNvPr>
                        <pic:cNvPicPr/>
                      </pic:nvPicPr>
                      <pic:blipFill rotWithShape="1">
                        <a:blip r:embed="rId2" cstate="print">
                          <a:extLst>
                            <a:ext uri="{28A0092B-C50C-407E-A947-70E740481C1C}">
                              <a14:useLocalDpi xmlns:a14="http://schemas.microsoft.com/office/drawing/2010/main" val="0"/>
                            </a:ext>
                          </a:extLst>
                        </a:blip>
                        <a:srcRect r="35367"/>
                        <a:stretch/>
                      </pic:blipFill>
                      <pic:spPr bwMode="auto">
                        <a:xfrm>
                          <a:off x="0" y="0"/>
                          <a:ext cx="1279525" cy="42418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2230A9F" w14:textId="66927C2B" w:rsidR="00574E37" w:rsidRDefault="00574E37" w:rsidP="00562560">
    <w:pPr>
      <w:pStyle w:val="FooterMW"/>
      <w:tabs>
        <w:tab w:val="clear" w:pos="8640"/>
      </w:tabs>
      <w:ind w:left="0"/>
    </w:pPr>
  </w:p>
  <w:p w14:paraId="755B5C30" w14:textId="77777777" w:rsidR="00574E37" w:rsidRDefault="00574E37" w:rsidP="00A17F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AA5D2" w14:textId="4EA5988E" w:rsidR="00574E37" w:rsidRPr="00971126" w:rsidRDefault="00574E37" w:rsidP="00C559A6">
    <w:pPr>
      <w:pStyle w:val="Footer"/>
    </w:pPr>
    <w:r>
      <w:fldChar w:fldCharType="begin"/>
    </w:r>
    <w:r>
      <w:instrText xml:space="preserve"> PAGE   \* MERGEFORMAT </w:instrText>
    </w:r>
    <w:r>
      <w:fldChar w:fldCharType="separate"/>
    </w:r>
    <w:r w:rsidR="00881EB4">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12460" w14:textId="77777777" w:rsidR="00CA1312" w:rsidRPr="00C559A6" w:rsidRDefault="00CA1312" w:rsidP="00E54F20">
    <w:pPr>
      <w:pStyle w:val="FooterLine"/>
      <w:pBdr>
        <w:bottom w:val="none" w:sz="0" w:space="0" w:color="auto"/>
      </w:pBdr>
    </w:pPr>
  </w:p>
  <w:p w14:paraId="0A5D30F3" w14:textId="77715C0F" w:rsidR="00CA1312" w:rsidRPr="00971126" w:rsidRDefault="00CA1312" w:rsidP="00562560">
    <w:pPr>
      <w:pStyle w:val="Footer"/>
      <w:tabs>
        <w:tab w:val="left" w:pos="5294"/>
        <w:tab w:val="left" w:pos="9240"/>
        <w:tab w:val="right" w:pos="14190"/>
      </w:tabs>
    </w:pPr>
    <w:r>
      <w:fldChar w:fldCharType="begin"/>
    </w:r>
    <w:r>
      <w:instrText xml:space="preserve"> PAGE   \* MERGEFORMAT </w:instrText>
    </w:r>
    <w:r>
      <w:fldChar w:fldCharType="separate"/>
    </w:r>
    <w:r w:rsidR="00881EB4">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B70DF" w14:textId="77777777" w:rsidR="00E877EB" w:rsidRDefault="00E877EB" w:rsidP="00256624">
      <w:r>
        <w:separator/>
      </w:r>
    </w:p>
    <w:p w14:paraId="1FA5EC9C" w14:textId="77777777" w:rsidR="00E877EB" w:rsidRDefault="00E877EB"/>
  </w:footnote>
  <w:footnote w:type="continuationSeparator" w:id="0">
    <w:p w14:paraId="434B3E11" w14:textId="77777777" w:rsidR="00E877EB" w:rsidRDefault="00E877EB" w:rsidP="00256624">
      <w:r>
        <w:continuationSeparator/>
      </w:r>
    </w:p>
    <w:p w14:paraId="3898DD8E" w14:textId="77777777" w:rsidR="00E877EB" w:rsidRDefault="00E877E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CC7B6" w14:textId="77777777" w:rsidR="00881EB4" w:rsidRDefault="00881E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C9F76" w14:textId="78F14901" w:rsidR="00574E37" w:rsidRDefault="00574E37" w:rsidP="0089103C">
    <w:pPr>
      <w:pStyle w:val="Header"/>
    </w:pPr>
    <w:r>
      <w:fldChar w:fldCharType="begin"/>
    </w:r>
    <w:r>
      <w:instrText xml:space="preserve"> IF </w:instrText>
    </w:r>
    <w:r>
      <w:fldChar w:fldCharType="begin"/>
    </w:r>
    <w:r>
      <w:instrText xml:space="preserve"> PAGE </w:instrText>
    </w:r>
    <w:r>
      <w:fldChar w:fldCharType="separate"/>
    </w:r>
    <w:r w:rsidR="00562560">
      <w:instrText>2</w:instrText>
    </w:r>
    <w:r>
      <w:fldChar w:fldCharType="end"/>
    </w:r>
    <w:r>
      <w:instrText xml:space="preserve"> &lt;&gt; 1 </w:instrText>
    </w:r>
    <w:r>
      <w:fldChar w:fldCharType="begin"/>
    </w:r>
    <w:r>
      <w:instrText xml:space="preserve"> PAGE   \* MERGEFORMAT </w:instrText>
    </w:r>
    <w:r>
      <w:fldChar w:fldCharType="separate"/>
    </w:r>
    <w:r w:rsidR="00562560">
      <w:instrText>2</w:instrText>
    </w:r>
    <w:r>
      <w:fldChar w:fldCharType="end"/>
    </w:r>
    <w:r>
      <w:instrText xml:space="preserve">  </w:instrText>
    </w:r>
    <w:r>
      <w:fldChar w:fldCharType="separate"/>
    </w:r>
    <w:r w:rsidR="00562560">
      <w:t>2</w:t>
    </w:r>
    <w:r>
      <w:fldChar w:fldCharType="end"/>
    </w:r>
    <w:r>
      <w:fldChar w:fldCharType="begin"/>
    </w:r>
    <w:r>
      <w:instrText xml:space="preserve">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86BC5" w14:textId="77777777" w:rsidR="00881EB4" w:rsidRDefault="00881E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63C92" w14:textId="449AA6B9" w:rsidR="00574E37" w:rsidRPr="00971126" w:rsidRDefault="00751CF2" w:rsidP="0089103C">
    <w:pPr>
      <w:pStyle w:val="Header"/>
    </w:pPr>
    <w:fldSimple w:instr=" STYLEREF  Title  \* MERGEFORMAT ">
      <w:r w:rsidR="00CA1312">
        <w:t>Diversity and Inclusion Strategy 2020–2025</w:t>
      </w:r>
    </w:fldSimple>
    <w:r w:rsidR="00574E37">
      <w:t xml:space="preserve"> | </w:t>
    </w:r>
    <w:r w:rsidR="00A13D01">
      <w:fldChar w:fldCharType="begin"/>
    </w:r>
    <w:r w:rsidR="00A13D01">
      <w:instrText xml:space="preserve"> STYLEREF  Subtitle  \* MERGEFORMAT </w:instrText>
    </w:r>
    <w:r w:rsidR="00A13D01">
      <w:fldChar w:fldCharType="separate"/>
    </w:r>
    <w:r w:rsidR="00CA1312">
      <w:rPr>
        <w:b w:val="0"/>
        <w:bCs w:val="0"/>
      </w:rPr>
      <w:t>Error! No text of specified style in document.</w:t>
    </w:r>
    <w:r w:rsidR="00A13D01">
      <w:fldChar w:fldCharType="end"/>
    </w:r>
    <w:r w:rsidR="00574E37">
      <w:fldChar w:fldCharType="begin"/>
    </w:r>
    <w:r w:rsidR="00574E37">
      <w:instrText xml:space="preserve"> TITLE   \* MERGEFORMAT </w:instrText>
    </w:r>
    <w:r w:rsidR="00574E37">
      <w:fldChar w:fldCharType="end"/>
    </w:r>
    <w:r w:rsidR="00574E37">
      <w:fldChar w:fldCharType="begin"/>
    </w:r>
    <w:r w:rsidR="00574E37">
      <w:instrText xml:space="preserve">  </w:instrText>
    </w:r>
    <w:r w:rsidR="00574E37">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16B33" w14:textId="77777777" w:rsidR="00574E37" w:rsidRDefault="00574E37" w:rsidP="00AB6643"/>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403F5" w14:textId="1FF5B4ED" w:rsidR="00574E37" w:rsidRPr="0089103C" w:rsidRDefault="00E877EB" w:rsidP="0089103C">
    <w:pPr>
      <w:pStyle w:val="Header"/>
    </w:pPr>
    <w:r>
      <w:fldChar w:fldCharType="begin"/>
    </w:r>
    <w:r>
      <w:instrText xml:space="preserve"> STYLEREF  Title  \* MERGEFORMAT </w:instrText>
    </w:r>
    <w:r>
      <w:fldChar w:fldCharType="separate"/>
    </w:r>
    <w:r w:rsidR="00881EB4">
      <w:t>Diversity and Inclusion Strategy 2020–2025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22F"/>
    <w:multiLevelType w:val="hybridMultilevel"/>
    <w:tmpl w:val="DC4CF71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6190A4F"/>
    <w:multiLevelType w:val="hybridMultilevel"/>
    <w:tmpl w:val="753E6056"/>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C43FFF"/>
    <w:multiLevelType w:val="hybridMultilevel"/>
    <w:tmpl w:val="628AC7B0"/>
    <w:lvl w:ilvl="0" w:tplc="89DA1AAA">
      <w:start w:val="51"/>
      <w:numFmt w:val="bullet"/>
      <w:lvlText w:val="-"/>
      <w:lvlJc w:val="left"/>
      <w:pPr>
        <w:ind w:left="1080" w:hanging="360"/>
      </w:pPr>
      <w:rPr>
        <w:rFonts w:ascii="Verdana" w:eastAsia="Times New Roman" w:hAnsi="Verdana"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6CF7229"/>
    <w:multiLevelType w:val="hybridMultilevel"/>
    <w:tmpl w:val="926A8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37679D"/>
    <w:multiLevelType w:val="hybridMultilevel"/>
    <w:tmpl w:val="9A54F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83E5C0A"/>
    <w:multiLevelType w:val="hybridMultilevel"/>
    <w:tmpl w:val="8026C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AF632B3"/>
    <w:multiLevelType w:val="hybridMultilevel"/>
    <w:tmpl w:val="7CEE1A82"/>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1" w15:restartNumberingAfterBreak="0">
    <w:nsid w:val="101F30FD"/>
    <w:multiLevelType w:val="hybridMultilevel"/>
    <w:tmpl w:val="4B2C4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F4276"/>
    <w:multiLevelType w:val="hybridMultilevel"/>
    <w:tmpl w:val="FAF07F8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335095"/>
    <w:multiLevelType w:val="hybridMultilevel"/>
    <w:tmpl w:val="2D3843A2"/>
    <w:lvl w:ilvl="0" w:tplc="847ABB3A">
      <w:start w:val="1"/>
      <w:numFmt w:val="bullet"/>
      <w:lvlText w:val="-"/>
      <w:lvlJc w:val="left"/>
      <w:pPr>
        <w:ind w:left="720" w:hanging="360"/>
      </w:pPr>
      <w:rPr>
        <w:rFonts w:ascii="Verdana" w:eastAsia="Times New Roman" w:hAnsi="Verdana"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3665A79"/>
    <w:multiLevelType w:val="hybridMultilevel"/>
    <w:tmpl w:val="5FA6F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6" w15:restartNumberingAfterBreak="0">
    <w:nsid w:val="1B182E9D"/>
    <w:multiLevelType w:val="hybridMultilevel"/>
    <w:tmpl w:val="23607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5C07ED"/>
    <w:multiLevelType w:val="hybridMultilevel"/>
    <w:tmpl w:val="95E89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0B618B0"/>
    <w:multiLevelType w:val="hybridMultilevel"/>
    <w:tmpl w:val="AC362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076965"/>
    <w:multiLevelType w:val="hybridMultilevel"/>
    <w:tmpl w:val="DC1238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4EB139B"/>
    <w:multiLevelType w:val="hybridMultilevel"/>
    <w:tmpl w:val="069AABA6"/>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22"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9E14D65"/>
    <w:multiLevelType w:val="hybridMultilevel"/>
    <w:tmpl w:val="E70AE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5" w15:restartNumberingAfterBreak="0">
    <w:nsid w:val="2CB73267"/>
    <w:multiLevelType w:val="hybridMultilevel"/>
    <w:tmpl w:val="F47CF1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2D20F5"/>
    <w:multiLevelType w:val="multilevel"/>
    <w:tmpl w:val="C9881CB4"/>
    <w:numStyleLink w:val="TableBullets"/>
  </w:abstractNum>
  <w:abstractNum w:abstractNumId="2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8" w15:restartNumberingAfterBreak="0">
    <w:nsid w:val="31C04711"/>
    <w:multiLevelType w:val="hybridMultilevel"/>
    <w:tmpl w:val="C186B3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73247E8"/>
    <w:multiLevelType w:val="hybridMultilevel"/>
    <w:tmpl w:val="C1A08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B451649"/>
    <w:multiLevelType w:val="multilevel"/>
    <w:tmpl w:val="27B6F424"/>
    <w:lvl w:ilvl="0">
      <w:start w:val="1"/>
      <w:numFmt w:val="bullet"/>
      <w:lvlText w:val=""/>
      <w:lvlJc w:val="left"/>
      <w:pPr>
        <w:tabs>
          <w:tab w:val="num" w:pos="284"/>
        </w:tabs>
        <w:ind w:left="284" w:hanging="284"/>
      </w:pPr>
      <w:rPr>
        <w:rFonts w:ascii="Wingdings" w:hAnsi="Wingdings" w:hint="default"/>
        <w:color w:val="auto"/>
        <w:position w:val="0"/>
        <w:sz w:val="20"/>
      </w:rPr>
    </w:lvl>
    <w:lvl w:ilvl="1">
      <w:start w:val="5"/>
      <w:numFmt w:val="bullet"/>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31" w15:restartNumberingAfterBreak="0">
    <w:nsid w:val="3ED52787"/>
    <w:multiLevelType w:val="hybridMultilevel"/>
    <w:tmpl w:val="61F0B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3E85776"/>
    <w:multiLevelType w:val="hybridMultilevel"/>
    <w:tmpl w:val="44F6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3559D2"/>
    <w:multiLevelType w:val="hybridMultilevel"/>
    <w:tmpl w:val="C0483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4BC32E3"/>
    <w:multiLevelType w:val="hybridMultilevel"/>
    <w:tmpl w:val="B6FA0C5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E4753D"/>
    <w:multiLevelType w:val="multilevel"/>
    <w:tmpl w:val="AD32C268"/>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36" w15:restartNumberingAfterBreak="0">
    <w:nsid w:val="4918615F"/>
    <w:multiLevelType w:val="hybridMultilevel"/>
    <w:tmpl w:val="AE0ED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A6B428F"/>
    <w:multiLevelType w:val="hybridMultilevel"/>
    <w:tmpl w:val="68306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39" w15:restartNumberingAfterBreak="0">
    <w:nsid w:val="4EF67232"/>
    <w:multiLevelType w:val="multilevel"/>
    <w:tmpl w:val="CC849A1C"/>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1" w15:restartNumberingAfterBreak="0">
    <w:nsid w:val="530D5A8F"/>
    <w:multiLevelType w:val="hybridMultilevel"/>
    <w:tmpl w:val="E73A4F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546B641F"/>
    <w:multiLevelType w:val="hybridMultilevel"/>
    <w:tmpl w:val="900CA6A6"/>
    <w:lvl w:ilvl="0" w:tplc="847ABB3A">
      <w:start w:val="18"/>
      <w:numFmt w:val="bullet"/>
      <w:lvlText w:val="-"/>
      <w:lvlJc w:val="left"/>
      <w:pPr>
        <w:ind w:left="720" w:hanging="360"/>
      </w:pPr>
      <w:rPr>
        <w:rFonts w:ascii="Verdana" w:eastAsia="Times New Roman" w:hAnsi="Verdana"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7231450"/>
    <w:multiLevelType w:val="multilevel"/>
    <w:tmpl w:val="62A6DFD8"/>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4" w15:restartNumberingAfterBreak="0">
    <w:nsid w:val="581310CD"/>
    <w:multiLevelType w:val="hybridMultilevel"/>
    <w:tmpl w:val="809665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6" w15:restartNumberingAfterBreak="0">
    <w:nsid w:val="58AD1E72"/>
    <w:multiLevelType w:val="hybridMultilevel"/>
    <w:tmpl w:val="7B2E3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0" w15:restartNumberingAfterBreak="0">
    <w:nsid w:val="5EAF1BF9"/>
    <w:multiLevelType w:val="hybridMultilevel"/>
    <w:tmpl w:val="9F760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19319C7"/>
    <w:multiLevelType w:val="hybridMultilevel"/>
    <w:tmpl w:val="9E5475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457227B"/>
    <w:multiLevelType w:val="hybridMultilevel"/>
    <w:tmpl w:val="DE003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52D1752"/>
    <w:multiLevelType w:val="hybridMultilevel"/>
    <w:tmpl w:val="A49677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4" w15:restartNumberingAfterBreak="0">
    <w:nsid w:val="76160B7E"/>
    <w:multiLevelType w:val="hybridMultilevel"/>
    <w:tmpl w:val="45264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21"/>
  </w:num>
  <w:num w:numId="2">
    <w:abstractNumId w:val="55"/>
  </w:num>
  <w:num w:numId="3">
    <w:abstractNumId w:val="1"/>
  </w:num>
  <w:num w:numId="4">
    <w:abstractNumId w:val="22"/>
  </w:num>
  <w:num w:numId="5">
    <w:abstractNumId w:val="24"/>
  </w:num>
  <w:num w:numId="6">
    <w:abstractNumId w:val="45"/>
  </w:num>
  <w:num w:numId="7">
    <w:abstractNumId w:val="38"/>
  </w:num>
  <w:num w:numId="8">
    <w:abstractNumId w:val="39"/>
  </w:num>
  <w:num w:numId="9">
    <w:abstractNumId w:val="15"/>
  </w:num>
  <w:num w:numId="10">
    <w:abstractNumId w:val="43"/>
  </w:num>
  <w:num w:numId="11">
    <w:abstractNumId w:val="35"/>
  </w:num>
  <w:num w:numId="12">
    <w:abstractNumId w:val="13"/>
  </w:num>
  <w:num w:numId="13">
    <w:abstractNumId w:val="42"/>
  </w:num>
  <w:num w:numId="14">
    <w:abstractNumId w:val="25"/>
  </w:num>
  <w:num w:numId="15">
    <w:abstractNumId w:val="37"/>
  </w:num>
  <w:num w:numId="16">
    <w:abstractNumId w:val="5"/>
  </w:num>
  <w:num w:numId="17">
    <w:abstractNumId w:val="19"/>
  </w:num>
  <w:num w:numId="18">
    <w:abstractNumId w:val="54"/>
  </w:num>
  <w:num w:numId="19">
    <w:abstractNumId w:val="41"/>
  </w:num>
  <w:num w:numId="20">
    <w:abstractNumId w:val="32"/>
  </w:num>
  <w:num w:numId="21">
    <w:abstractNumId w:val="23"/>
  </w:num>
  <w:num w:numId="22">
    <w:abstractNumId w:val="11"/>
  </w:num>
  <w:num w:numId="23">
    <w:abstractNumId w:val="3"/>
  </w:num>
  <w:num w:numId="24">
    <w:abstractNumId w:val="16"/>
  </w:num>
  <w:num w:numId="25">
    <w:abstractNumId w:val="29"/>
  </w:num>
  <w:num w:numId="26">
    <w:abstractNumId w:val="18"/>
  </w:num>
  <w:num w:numId="27">
    <w:abstractNumId w:val="36"/>
  </w:num>
  <w:num w:numId="28">
    <w:abstractNumId w:val="46"/>
  </w:num>
  <w:num w:numId="29">
    <w:abstractNumId w:val="33"/>
  </w:num>
  <w:num w:numId="30">
    <w:abstractNumId w:val="52"/>
  </w:num>
  <w:num w:numId="31">
    <w:abstractNumId w:val="50"/>
  </w:num>
  <w:num w:numId="32">
    <w:abstractNumId w:val="14"/>
  </w:num>
  <w:num w:numId="33">
    <w:abstractNumId w:val="6"/>
  </w:num>
  <w:num w:numId="34">
    <w:abstractNumId w:val="17"/>
  </w:num>
  <w:num w:numId="35">
    <w:abstractNumId w:val="20"/>
  </w:num>
  <w:num w:numId="36">
    <w:abstractNumId w:val="9"/>
  </w:num>
  <w:num w:numId="37">
    <w:abstractNumId w:val="34"/>
  </w:num>
  <w:num w:numId="38">
    <w:abstractNumId w:val="0"/>
  </w:num>
  <w:num w:numId="39">
    <w:abstractNumId w:val="51"/>
  </w:num>
  <w:num w:numId="40">
    <w:abstractNumId w:val="28"/>
  </w:num>
  <w:num w:numId="41">
    <w:abstractNumId w:val="26"/>
  </w:num>
  <w:num w:numId="42">
    <w:abstractNumId w:val="31"/>
  </w:num>
  <w:num w:numId="43">
    <w:abstractNumId w:val="53"/>
  </w:num>
  <w:num w:numId="44">
    <w:abstractNumId w:val="7"/>
  </w:num>
  <w:num w:numId="45">
    <w:abstractNumId w:val="12"/>
  </w:num>
  <w:num w:numId="46">
    <w:abstractNumId w:val="30"/>
  </w:num>
  <w:num w:numId="47">
    <w:abstractNumId w:val="4"/>
  </w:num>
  <w:num w:numId="48">
    <w:abstractNumId w:val="4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5C733D"/>
    <w:rsid w:val="00000194"/>
    <w:rsid w:val="0000169D"/>
    <w:rsid w:val="000035F6"/>
    <w:rsid w:val="00004327"/>
    <w:rsid w:val="00004810"/>
    <w:rsid w:val="00004A68"/>
    <w:rsid w:val="00004DA8"/>
    <w:rsid w:val="0000624C"/>
    <w:rsid w:val="00006DEE"/>
    <w:rsid w:val="00007AB9"/>
    <w:rsid w:val="000105A9"/>
    <w:rsid w:val="00010817"/>
    <w:rsid w:val="00011F8A"/>
    <w:rsid w:val="000125A5"/>
    <w:rsid w:val="00013743"/>
    <w:rsid w:val="000144FC"/>
    <w:rsid w:val="000147A0"/>
    <w:rsid w:val="00014A13"/>
    <w:rsid w:val="00014A23"/>
    <w:rsid w:val="000160DB"/>
    <w:rsid w:val="00020425"/>
    <w:rsid w:val="0002048A"/>
    <w:rsid w:val="00022A23"/>
    <w:rsid w:val="000230C8"/>
    <w:rsid w:val="00023619"/>
    <w:rsid w:val="00024505"/>
    <w:rsid w:val="00024547"/>
    <w:rsid w:val="00025BA8"/>
    <w:rsid w:val="00025D13"/>
    <w:rsid w:val="000265EA"/>
    <w:rsid w:val="00030F1C"/>
    <w:rsid w:val="000343D3"/>
    <w:rsid w:val="00034B5A"/>
    <w:rsid w:val="00035205"/>
    <w:rsid w:val="000360EB"/>
    <w:rsid w:val="00036D45"/>
    <w:rsid w:val="00036D56"/>
    <w:rsid w:val="000374E9"/>
    <w:rsid w:val="00041613"/>
    <w:rsid w:val="000505AE"/>
    <w:rsid w:val="00050713"/>
    <w:rsid w:val="00051BBD"/>
    <w:rsid w:val="00051D5C"/>
    <w:rsid w:val="00052454"/>
    <w:rsid w:val="0005252A"/>
    <w:rsid w:val="00052B04"/>
    <w:rsid w:val="00054F68"/>
    <w:rsid w:val="00056024"/>
    <w:rsid w:val="00056315"/>
    <w:rsid w:val="00056BA3"/>
    <w:rsid w:val="000574CC"/>
    <w:rsid w:val="000609F3"/>
    <w:rsid w:val="00060B9F"/>
    <w:rsid w:val="00062981"/>
    <w:rsid w:val="000634B5"/>
    <w:rsid w:val="00064D1E"/>
    <w:rsid w:val="00065C6F"/>
    <w:rsid w:val="00066A4B"/>
    <w:rsid w:val="00067A55"/>
    <w:rsid w:val="000706CC"/>
    <w:rsid w:val="00072608"/>
    <w:rsid w:val="0007364F"/>
    <w:rsid w:val="00074EF6"/>
    <w:rsid w:val="0007600B"/>
    <w:rsid w:val="000764DD"/>
    <w:rsid w:val="00076CEC"/>
    <w:rsid w:val="00081978"/>
    <w:rsid w:val="00082672"/>
    <w:rsid w:val="00082CAC"/>
    <w:rsid w:val="000838F2"/>
    <w:rsid w:val="00086136"/>
    <w:rsid w:val="00086400"/>
    <w:rsid w:val="00086C5B"/>
    <w:rsid w:val="00090D68"/>
    <w:rsid w:val="0009129D"/>
    <w:rsid w:val="00091469"/>
    <w:rsid w:val="00091C1F"/>
    <w:rsid w:val="00091E67"/>
    <w:rsid w:val="0009337E"/>
    <w:rsid w:val="000935AC"/>
    <w:rsid w:val="000935C6"/>
    <w:rsid w:val="00093619"/>
    <w:rsid w:val="00094696"/>
    <w:rsid w:val="00094D67"/>
    <w:rsid w:val="00095EF0"/>
    <w:rsid w:val="00096891"/>
    <w:rsid w:val="000A03DB"/>
    <w:rsid w:val="000A043A"/>
    <w:rsid w:val="000A0D39"/>
    <w:rsid w:val="000A1A10"/>
    <w:rsid w:val="000A2A5F"/>
    <w:rsid w:val="000A2E0D"/>
    <w:rsid w:val="000A408C"/>
    <w:rsid w:val="000A64D2"/>
    <w:rsid w:val="000B07C0"/>
    <w:rsid w:val="000B0F5A"/>
    <w:rsid w:val="000B1246"/>
    <w:rsid w:val="000B14C9"/>
    <w:rsid w:val="000B2F3A"/>
    <w:rsid w:val="000B3588"/>
    <w:rsid w:val="000B3C26"/>
    <w:rsid w:val="000B4796"/>
    <w:rsid w:val="000B57D5"/>
    <w:rsid w:val="000B59CB"/>
    <w:rsid w:val="000B5AC1"/>
    <w:rsid w:val="000B5E9E"/>
    <w:rsid w:val="000B65EE"/>
    <w:rsid w:val="000B7F1F"/>
    <w:rsid w:val="000C036C"/>
    <w:rsid w:val="000C043D"/>
    <w:rsid w:val="000C07D7"/>
    <w:rsid w:val="000C21AB"/>
    <w:rsid w:val="000C269E"/>
    <w:rsid w:val="000C3390"/>
    <w:rsid w:val="000C467B"/>
    <w:rsid w:val="000C61EF"/>
    <w:rsid w:val="000C6485"/>
    <w:rsid w:val="000C7273"/>
    <w:rsid w:val="000C782D"/>
    <w:rsid w:val="000C7BB4"/>
    <w:rsid w:val="000D0162"/>
    <w:rsid w:val="000D01DB"/>
    <w:rsid w:val="000D1DA0"/>
    <w:rsid w:val="000D2EE4"/>
    <w:rsid w:val="000D3881"/>
    <w:rsid w:val="000D5967"/>
    <w:rsid w:val="000D66AF"/>
    <w:rsid w:val="000D73BF"/>
    <w:rsid w:val="000D7B1D"/>
    <w:rsid w:val="000D7F5B"/>
    <w:rsid w:val="000E0068"/>
    <w:rsid w:val="000E0EC3"/>
    <w:rsid w:val="000E13B1"/>
    <w:rsid w:val="000E18A6"/>
    <w:rsid w:val="000E2E35"/>
    <w:rsid w:val="000E2F22"/>
    <w:rsid w:val="000E3371"/>
    <w:rsid w:val="000E3CE3"/>
    <w:rsid w:val="000E4EAA"/>
    <w:rsid w:val="000E5431"/>
    <w:rsid w:val="000F1017"/>
    <w:rsid w:val="000F3362"/>
    <w:rsid w:val="000F47F5"/>
    <w:rsid w:val="000F4D26"/>
    <w:rsid w:val="000F59FB"/>
    <w:rsid w:val="000F5E55"/>
    <w:rsid w:val="000F6093"/>
    <w:rsid w:val="000F6D71"/>
    <w:rsid w:val="000F7466"/>
    <w:rsid w:val="000F7FF4"/>
    <w:rsid w:val="001001F4"/>
    <w:rsid w:val="0010275B"/>
    <w:rsid w:val="00103C01"/>
    <w:rsid w:val="001042E1"/>
    <w:rsid w:val="00104722"/>
    <w:rsid w:val="0011087C"/>
    <w:rsid w:val="0011168F"/>
    <w:rsid w:val="00112A6E"/>
    <w:rsid w:val="00112EDB"/>
    <w:rsid w:val="0011371C"/>
    <w:rsid w:val="00114377"/>
    <w:rsid w:val="00115A94"/>
    <w:rsid w:val="00116264"/>
    <w:rsid w:val="001170CD"/>
    <w:rsid w:val="001176AC"/>
    <w:rsid w:val="001215F2"/>
    <w:rsid w:val="001224CA"/>
    <w:rsid w:val="0012278B"/>
    <w:rsid w:val="001230A0"/>
    <w:rsid w:val="00124AB9"/>
    <w:rsid w:val="0012691D"/>
    <w:rsid w:val="00126BA4"/>
    <w:rsid w:val="00126F98"/>
    <w:rsid w:val="0013044E"/>
    <w:rsid w:val="00130C1B"/>
    <w:rsid w:val="001310C0"/>
    <w:rsid w:val="001312A0"/>
    <w:rsid w:val="0013153F"/>
    <w:rsid w:val="00131D3A"/>
    <w:rsid w:val="001320DB"/>
    <w:rsid w:val="001328DF"/>
    <w:rsid w:val="00133CEB"/>
    <w:rsid w:val="00137180"/>
    <w:rsid w:val="00137A24"/>
    <w:rsid w:val="001402A1"/>
    <w:rsid w:val="00141805"/>
    <w:rsid w:val="00145645"/>
    <w:rsid w:val="001459FF"/>
    <w:rsid w:val="00145F56"/>
    <w:rsid w:val="00146947"/>
    <w:rsid w:val="00147141"/>
    <w:rsid w:val="0014722D"/>
    <w:rsid w:val="0015015F"/>
    <w:rsid w:val="00150982"/>
    <w:rsid w:val="001509DF"/>
    <w:rsid w:val="00150C71"/>
    <w:rsid w:val="001536B2"/>
    <w:rsid w:val="00155B41"/>
    <w:rsid w:val="0015669A"/>
    <w:rsid w:val="00157162"/>
    <w:rsid w:val="001571C1"/>
    <w:rsid w:val="00157F04"/>
    <w:rsid w:val="00162508"/>
    <w:rsid w:val="0016271B"/>
    <w:rsid w:val="001639A1"/>
    <w:rsid w:val="001646FE"/>
    <w:rsid w:val="00164716"/>
    <w:rsid w:val="00166097"/>
    <w:rsid w:val="00166462"/>
    <w:rsid w:val="001668B4"/>
    <w:rsid w:val="00166967"/>
    <w:rsid w:val="00166A9F"/>
    <w:rsid w:val="00166D91"/>
    <w:rsid w:val="00166E6D"/>
    <w:rsid w:val="001679F2"/>
    <w:rsid w:val="00167C0F"/>
    <w:rsid w:val="001706D3"/>
    <w:rsid w:val="0017203A"/>
    <w:rsid w:val="001726D4"/>
    <w:rsid w:val="001750A0"/>
    <w:rsid w:val="00175533"/>
    <w:rsid w:val="00175F77"/>
    <w:rsid w:val="00176A23"/>
    <w:rsid w:val="00176AAE"/>
    <w:rsid w:val="00180AA7"/>
    <w:rsid w:val="00180DC8"/>
    <w:rsid w:val="00180DD4"/>
    <w:rsid w:val="001818D8"/>
    <w:rsid w:val="001827CC"/>
    <w:rsid w:val="00183124"/>
    <w:rsid w:val="0018426D"/>
    <w:rsid w:val="00184490"/>
    <w:rsid w:val="001844C6"/>
    <w:rsid w:val="001845EF"/>
    <w:rsid w:val="001847E8"/>
    <w:rsid w:val="00184B03"/>
    <w:rsid w:val="00184DBE"/>
    <w:rsid w:val="001857F5"/>
    <w:rsid w:val="00186438"/>
    <w:rsid w:val="001874D7"/>
    <w:rsid w:val="00187C5D"/>
    <w:rsid w:val="0019068B"/>
    <w:rsid w:val="00190E51"/>
    <w:rsid w:val="00191308"/>
    <w:rsid w:val="0019136C"/>
    <w:rsid w:val="001942E7"/>
    <w:rsid w:val="00194ADC"/>
    <w:rsid w:val="00194B60"/>
    <w:rsid w:val="00195D19"/>
    <w:rsid w:val="00195DD2"/>
    <w:rsid w:val="00196EBA"/>
    <w:rsid w:val="0019714F"/>
    <w:rsid w:val="001971E3"/>
    <w:rsid w:val="001A28B6"/>
    <w:rsid w:val="001A2EFB"/>
    <w:rsid w:val="001A3352"/>
    <w:rsid w:val="001A3695"/>
    <w:rsid w:val="001B1992"/>
    <w:rsid w:val="001B1B2B"/>
    <w:rsid w:val="001B2274"/>
    <w:rsid w:val="001B3C4F"/>
    <w:rsid w:val="001B69FC"/>
    <w:rsid w:val="001B6D41"/>
    <w:rsid w:val="001B7193"/>
    <w:rsid w:val="001B795B"/>
    <w:rsid w:val="001C145F"/>
    <w:rsid w:val="001C31C0"/>
    <w:rsid w:val="001C39B4"/>
    <w:rsid w:val="001D00D9"/>
    <w:rsid w:val="001D1226"/>
    <w:rsid w:val="001D2B9B"/>
    <w:rsid w:val="001D2CFF"/>
    <w:rsid w:val="001D39F8"/>
    <w:rsid w:val="001D3A3B"/>
    <w:rsid w:val="001D3B02"/>
    <w:rsid w:val="001D5ACC"/>
    <w:rsid w:val="001D63D0"/>
    <w:rsid w:val="001D6A54"/>
    <w:rsid w:val="001E03C9"/>
    <w:rsid w:val="001E04BC"/>
    <w:rsid w:val="001E1092"/>
    <w:rsid w:val="001E2412"/>
    <w:rsid w:val="001E319E"/>
    <w:rsid w:val="001E3629"/>
    <w:rsid w:val="001E3C16"/>
    <w:rsid w:val="001E3E6C"/>
    <w:rsid w:val="001E4D18"/>
    <w:rsid w:val="001E56BF"/>
    <w:rsid w:val="001E6421"/>
    <w:rsid w:val="001E6674"/>
    <w:rsid w:val="001E6FF9"/>
    <w:rsid w:val="001E70B8"/>
    <w:rsid w:val="001F1B84"/>
    <w:rsid w:val="001F1C6C"/>
    <w:rsid w:val="001F2D3A"/>
    <w:rsid w:val="001F302D"/>
    <w:rsid w:val="001F302E"/>
    <w:rsid w:val="001F3778"/>
    <w:rsid w:val="001F44D3"/>
    <w:rsid w:val="001F5040"/>
    <w:rsid w:val="001F5385"/>
    <w:rsid w:val="001F5BF9"/>
    <w:rsid w:val="001F6F0D"/>
    <w:rsid w:val="001F797E"/>
    <w:rsid w:val="001F79C9"/>
    <w:rsid w:val="00201952"/>
    <w:rsid w:val="00201B9A"/>
    <w:rsid w:val="0020269C"/>
    <w:rsid w:val="00202D57"/>
    <w:rsid w:val="00204379"/>
    <w:rsid w:val="00204E6A"/>
    <w:rsid w:val="00205D9C"/>
    <w:rsid w:val="002071C2"/>
    <w:rsid w:val="00207596"/>
    <w:rsid w:val="002076AE"/>
    <w:rsid w:val="00207929"/>
    <w:rsid w:val="00211075"/>
    <w:rsid w:val="002118A8"/>
    <w:rsid w:val="002146AD"/>
    <w:rsid w:val="00215320"/>
    <w:rsid w:val="00220C98"/>
    <w:rsid w:val="002232CE"/>
    <w:rsid w:val="00226225"/>
    <w:rsid w:val="002315E5"/>
    <w:rsid w:val="00232CFD"/>
    <w:rsid w:val="00232D3E"/>
    <w:rsid w:val="00233B50"/>
    <w:rsid w:val="00235474"/>
    <w:rsid w:val="0023624D"/>
    <w:rsid w:val="002379FF"/>
    <w:rsid w:val="00240884"/>
    <w:rsid w:val="0024107C"/>
    <w:rsid w:val="00241406"/>
    <w:rsid w:val="00241D61"/>
    <w:rsid w:val="0024205F"/>
    <w:rsid w:val="00242D59"/>
    <w:rsid w:val="00243399"/>
    <w:rsid w:val="00243562"/>
    <w:rsid w:val="00243A45"/>
    <w:rsid w:val="00243DBA"/>
    <w:rsid w:val="002448CB"/>
    <w:rsid w:val="00244FC9"/>
    <w:rsid w:val="0024628C"/>
    <w:rsid w:val="00247DAF"/>
    <w:rsid w:val="0025313A"/>
    <w:rsid w:val="0025401A"/>
    <w:rsid w:val="002542CE"/>
    <w:rsid w:val="002557EC"/>
    <w:rsid w:val="00255950"/>
    <w:rsid w:val="0025626D"/>
    <w:rsid w:val="00256560"/>
    <w:rsid w:val="00256624"/>
    <w:rsid w:val="0025670B"/>
    <w:rsid w:val="00257F30"/>
    <w:rsid w:val="00260151"/>
    <w:rsid w:val="00260CB3"/>
    <w:rsid w:val="00262ACE"/>
    <w:rsid w:val="002632D6"/>
    <w:rsid w:val="00263D7E"/>
    <w:rsid w:val="00265C0D"/>
    <w:rsid w:val="0026655E"/>
    <w:rsid w:val="002666BB"/>
    <w:rsid w:val="002671AE"/>
    <w:rsid w:val="0027071C"/>
    <w:rsid w:val="002715E9"/>
    <w:rsid w:val="00271713"/>
    <w:rsid w:val="0027240B"/>
    <w:rsid w:val="00274C38"/>
    <w:rsid w:val="00274DED"/>
    <w:rsid w:val="00275C40"/>
    <w:rsid w:val="00276B9F"/>
    <w:rsid w:val="0027759D"/>
    <w:rsid w:val="002805F1"/>
    <w:rsid w:val="00280F5A"/>
    <w:rsid w:val="00281D71"/>
    <w:rsid w:val="00282307"/>
    <w:rsid w:val="002832E3"/>
    <w:rsid w:val="00283764"/>
    <w:rsid w:val="00283EA9"/>
    <w:rsid w:val="00284A4B"/>
    <w:rsid w:val="00284B1C"/>
    <w:rsid w:val="002857D1"/>
    <w:rsid w:val="002868C0"/>
    <w:rsid w:val="00286E7E"/>
    <w:rsid w:val="00290230"/>
    <w:rsid w:val="00292556"/>
    <w:rsid w:val="00292816"/>
    <w:rsid w:val="002953E2"/>
    <w:rsid w:val="00295C6E"/>
    <w:rsid w:val="002966FC"/>
    <w:rsid w:val="00297C2D"/>
    <w:rsid w:val="002A0A44"/>
    <w:rsid w:val="002A11B8"/>
    <w:rsid w:val="002A175E"/>
    <w:rsid w:val="002A2893"/>
    <w:rsid w:val="002A329C"/>
    <w:rsid w:val="002A54D5"/>
    <w:rsid w:val="002A5FD5"/>
    <w:rsid w:val="002A6DFE"/>
    <w:rsid w:val="002A71AF"/>
    <w:rsid w:val="002A7385"/>
    <w:rsid w:val="002A7D81"/>
    <w:rsid w:val="002B118F"/>
    <w:rsid w:val="002B1F31"/>
    <w:rsid w:val="002B23F8"/>
    <w:rsid w:val="002B495E"/>
    <w:rsid w:val="002B4A7C"/>
    <w:rsid w:val="002B4B32"/>
    <w:rsid w:val="002B6B22"/>
    <w:rsid w:val="002B742D"/>
    <w:rsid w:val="002B78E8"/>
    <w:rsid w:val="002B790E"/>
    <w:rsid w:val="002B7B5A"/>
    <w:rsid w:val="002C02B3"/>
    <w:rsid w:val="002C2041"/>
    <w:rsid w:val="002C2320"/>
    <w:rsid w:val="002C37A5"/>
    <w:rsid w:val="002C4EE3"/>
    <w:rsid w:val="002C5256"/>
    <w:rsid w:val="002C6992"/>
    <w:rsid w:val="002D0BE9"/>
    <w:rsid w:val="002D0CEE"/>
    <w:rsid w:val="002D0F64"/>
    <w:rsid w:val="002D21C9"/>
    <w:rsid w:val="002D2577"/>
    <w:rsid w:val="002D2A0C"/>
    <w:rsid w:val="002D2A80"/>
    <w:rsid w:val="002D2D1D"/>
    <w:rsid w:val="002D480E"/>
    <w:rsid w:val="002D77B5"/>
    <w:rsid w:val="002D7AA5"/>
    <w:rsid w:val="002E0ED2"/>
    <w:rsid w:val="002E3000"/>
    <w:rsid w:val="002E34C5"/>
    <w:rsid w:val="002E3829"/>
    <w:rsid w:val="002E4E4D"/>
    <w:rsid w:val="002E5E0C"/>
    <w:rsid w:val="002E6528"/>
    <w:rsid w:val="002E7BDA"/>
    <w:rsid w:val="002E7E5A"/>
    <w:rsid w:val="002F010D"/>
    <w:rsid w:val="002F04D7"/>
    <w:rsid w:val="002F0661"/>
    <w:rsid w:val="002F3731"/>
    <w:rsid w:val="002F4ACA"/>
    <w:rsid w:val="002F5EF9"/>
    <w:rsid w:val="002F6454"/>
    <w:rsid w:val="002F647B"/>
    <w:rsid w:val="002F7063"/>
    <w:rsid w:val="002F72BA"/>
    <w:rsid w:val="002F7918"/>
    <w:rsid w:val="00301647"/>
    <w:rsid w:val="00301F17"/>
    <w:rsid w:val="0030245C"/>
    <w:rsid w:val="00302532"/>
    <w:rsid w:val="0030259D"/>
    <w:rsid w:val="0030266D"/>
    <w:rsid w:val="00302A0A"/>
    <w:rsid w:val="0030427C"/>
    <w:rsid w:val="003058BC"/>
    <w:rsid w:val="00305FAF"/>
    <w:rsid w:val="0030688A"/>
    <w:rsid w:val="00307543"/>
    <w:rsid w:val="00311149"/>
    <w:rsid w:val="0031211F"/>
    <w:rsid w:val="00315198"/>
    <w:rsid w:val="00316DFD"/>
    <w:rsid w:val="0031718B"/>
    <w:rsid w:val="003172A7"/>
    <w:rsid w:val="00317C4F"/>
    <w:rsid w:val="00317D2D"/>
    <w:rsid w:val="00323CA9"/>
    <w:rsid w:val="00323DEC"/>
    <w:rsid w:val="00325018"/>
    <w:rsid w:val="00325069"/>
    <w:rsid w:val="00325E0A"/>
    <w:rsid w:val="00326E64"/>
    <w:rsid w:val="003277B4"/>
    <w:rsid w:val="003278F1"/>
    <w:rsid w:val="00331625"/>
    <w:rsid w:val="00331931"/>
    <w:rsid w:val="003337C6"/>
    <w:rsid w:val="003347F7"/>
    <w:rsid w:val="003348C6"/>
    <w:rsid w:val="003366FB"/>
    <w:rsid w:val="00340F88"/>
    <w:rsid w:val="00341D4C"/>
    <w:rsid w:val="003422AD"/>
    <w:rsid w:val="003425C3"/>
    <w:rsid w:val="00343100"/>
    <w:rsid w:val="00343F93"/>
    <w:rsid w:val="00346ADF"/>
    <w:rsid w:val="0034728C"/>
    <w:rsid w:val="00347812"/>
    <w:rsid w:val="0035068B"/>
    <w:rsid w:val="00350ACA"/>
    <w:rsid w:val="00351369"/>
    <w:rsid w:val="0035206E"/>
    <w:rsid w:val="003542A7"/>
    <w:rsid w:val="003547F9"/>
    <w:rsid w:val="00361052"/>
    <w:rsid w:val="00361DC2"/>
    <w:rsid w:val="00361ECA"/>
    <w:rsid w:val="0036258B"/>
    <w:rsid w:val="0036287F"/>
    <w:rsid w:val="00364AAB"/>
    <w:rsid w:val="00365F78"/>
    <w:rsid w:val="00366E1B"/>
    <w:rsid w:val="00370000"/>
    <w:rsid w:val="00370742"/>
    <w:rsid w:val="00371A6B"/>
    <w:rsid w:val="00372216"/>
    <w:rsid w:val="003753F7"/>
    <w:rsid w:val="003756A1"/>
    <w:rsid w:val="003763C4"/>
    <w:rsid w:val="003803CA"/>
    <w:rsid w:val="00381C7F"/>
    <w:rsid w:val="003824AA"/>
    <w:rsid w:val="00383FF6"/>
    <w:rsid w:val="00385749"/>
    <w:rsid w:val="00386434"/>
    <w:rsid w:val="00387E1C"/>
    <w:rsid w:val="00390250"/>
    <w:rsid w:val="003904CB"/>
    <w:rsid w:val="00391943"/>
    <w:rsid w:val="0039198E"/>
    <w:rsid w:val="003927B5"/>
    <w:rsid w:val="0039449E"/>
    <w:rsid w:val="0039477E"/>
    <w:rsid w:val="003951F3"/>
    <w:rsid w:val="003960CF"/>
    <w:rsid w:val="00396672"/>
    <w:rsid w:val="00396D03"/>
    <w:rsid w:val="003972DF"/>
    <w:rsid w:val="003A13B0"/>
    <w:rsid w:val="003A4666"/>
    <w:rsid w:val="003A4FFE"/>
    <w:rsid w:val="003A57BF"/>
    <w:rsid w:val="003A598C"/>
    <w:rsid w:val="003A5DC4"/>
    <w:rsid w:val="003A67DD"/>
    <w:rsid w:val="003A7E6D"/>
    <w:rsid w:val="003B0A21"/>
    <w:rsid w:val="003B1D62"/>
    <w:rsid w:val="003B1F21"/>
    <w:rsid w:val="003B28A9"/>
    <w:rsid w:val="003B2E0D"/>
    <w:rsid w:val="003B4F13"/>
    <w:rsid w:val="003B53BD"/>
    <w:rsid w:val="003B6EE6"/>
    <w:rsid w:val="003B74BE"/>
    <w:rsid w:val="003B75ED"/>
    <w:rsid w:val="003C25F9"/>
    <w:rsid w:val="003C2C0D"/>
    <w:rsid w:val="003C2C66"/>
    <w:rsid w:val="003C300B"/>
    <w:rsid w:val="003C3252"/>
    <w:rsid w:val="003C384A"/>
    <w:rsid w:val="003C3B57"/>
    <w:rsid w:val="003C651E"/>
    <w:rsid w:val="003C6AD8"/>
    <w:rsid w:val="003D1982"/>
    <w:rsid w:val="003D1B95"/>
    <w:rsid w:val="003D4084"/>
    <w:rsid w:val="003D44EC"/>
    <w:rsid w:val="003D5307"/>
    <w:rsid w:val="003D70B4"/>
    <w:rsid w:val="003D70C8"/>
    <w:rsid w:val="003D7ED6"/>
    <w:rsid w:val="003E0211"/>
    <w:rsid w:val="003E1BAD"/>
    <w:rsid w:val="003E329B"/>
    <w:rsid w:val="003E3560"/>
    <w:rsid w:val="003E4809"/>
    <w:rsid w:val="003E48F1"/>
    <w:rsid w:val="003E5011"/>
    <w:rsid w:val="003E55A4"/>
    <w:rsid w:val="003E7DEF"/>
    <w:rsid w:val="003E7F38"/>
    <w:rsid w:val="003F009A"/>
    <w:rsid w:val="003F0C6C"/>
    <w:rsid w:val="003F1A32"/>
    <w:rsid w:val="003F22B5"/>
    <w:rsid w:val="003F31D2"/>
    <w:rsid w:val="003F32C2"/>
    <w:rsid w:val="003F38A2"/>
    <w:rsid w:val="003F3A15"/>
    <w:rsid w:val="003F5238"/>
    <w:rsid w:val="003F770A"/>
    <w:rsid w:val="003F782D"/>
    <w:rsid w:val="00400619"/>
    <w:rsid w:val="004015D5"/>
    <w:rsid w:val="004017FF"/>
    <w:rsid w:val="0040292D"/>
    <w:rsid w:val="0040743E"/>
    <w:rsid w:val="00407885"/>
    <w:rsid w:val="00407C06"/>
    <w:rsid w:val="00407C6F"/>
    <w:rsid w:val="004100F3"/>
    <w:rsid w:val="00410A54"/>
    <w:rsid w:val="0041382D"/>
    <w:rsid w:val="00414C7D"/>
    <w:rsid w:val="00417333"/>
    <w:rsid w:val="004178B0"/>
    <w:rsid w:val="00417EBE"/>
    <w:rsid w:val="00421115"/>
    <w:rsid w:val="00422669"/>
    <w:rsid w:val="00424B5E"/>
    <w:rsid w:val="0042583F"/>
    <w:rsid w:val="004306AF"/>
    <w:rsid w:val="00431B86"/>
    <w:rsid w:val="004327E1"/>
    <w:rsid w:val="004335DB"/>
    <w:rsid w:val="00433F43"/>
    <w:rsid w:val="004343BA"/>
    <w:rsid w:val="00436175"/>
    <w:rsid w:val="00437842"/>
    <w:rsid w:val="004409D7"/>
    <w:rsid w:val="00440B91"/>
    <w:rsid w:val="0044145F"/>
    <w:rsid w:val="00442ED6"/>
    <w:rsid w:val="004435BE"/>
    <w:rsid w:val="00445CC9"/>
    <w:rsid w:val="00447D3B"/>
    <w:rsid w:val="00452294"/>
    <w:rsid w:val="00452568"/>
    <w:rsid w:val="004537C6"/>
    <w:rsid w:val="004547DD"/>
    <w:rsid w:val="004551B7"/>
    <w:rsid w:val="00455994"/>
    <w:rsid w:val="004560DB"/>
    <w:rsid w:val="00456DD6"/>
    <w:rsid w:val="00457538"/>
    <w:rsid w:val="0045796F"/>
    <w:rsid w:val="00460B70"/>
    <w:rsid w:val="00460CB0"/>
    <w:rsid w:val="00461991"/>
    <w:rsid w:val="004620C7"/>
    <w:rsid w:val="004631BE"/>
    <w:rsid w:val="00463E1E"/>
    <w:rsid w:val="004654FC"/>
    <w:rsid w:val="00466199"/>
    <w:rsid w:val="004664F8"/>
    <w:rsid w:val="0046661F"/>
    <w:rsid w:val="00467742"/>
    <w:rsid w:val="00471D6B"/>
    <w:rsid w:val="00471E99"/>
    <w:rsid w:val="00472CE1"/>
    <w:rsid w:val="00472EC8"/>
    <w:rsid w:val="004744DC"/>
    <w:rsid w:val="00475145"/>
    <w:rsid w:val="00475624"/>
    <w:rsid w:val="00475F2F"/>
    <w:rsid w:val="00480285"/>
    <w:rsid w:val="004814F3"/>
    <w:rsid w:val="00481819"/>
    <w:rsid w:val="00481A08"/>
    <w:rsid w:val="0048263F"/>
    <w:rsid w:val="00482D14"/>
    <w:rsid w:val="0048370C"/>
    <w:rsid w:val="00484F7A"/>
    <w:rsid w:val="00485BF8"/>
    <w:rsid w:val="0048667B"/>
    <w:rsid w:val="00487817"/>
    <w:rsid w:val="00490510"/>
    <w:rsid w:val="004913CB"/>
    <w:rsid w:val="00491AAC"/>
    <w:rsid w:val="00491D86"/>
    <w:rsid w:val="00492A63"/>
    <w:rsid w:val="0049392B"/>
    <w:rsid w:val="00494963"/>
    <w:rsid w:val="00494D37"/>
    <w:rsid w:val="00494F68"/>
    <w:rsid w:val="004A0F72"/>
    <w:rsid w:val="004A1B89"/>
    <w:rsid w:val="004A2537"/>
    <w:rsid w:val="004A4FFA"/>
    <w:rsid w:val="004A6D14"/>
    <w:rsid w:val="004B0DFB"/>
    <w:rsid w:val="004B2721"/>
    <w:rsid w:val="004B30B5"/>
    <w:rsid w:val="004B3202"/>
    <w:rsid w:val="004B40AB"/>
    <w:rsid w:val="004B53F9"/>
    <w:rsid w:val="004B5875"/>
    <w:rsid w:val="004B763E"/>
    <w:rsid w:val="004C118A"/>
    <w:rsid w:val="004C2263"/>
    <w:rsid w:val="004C4381"/>
    <w:rsid w:val="004C4488"/>
    <w:rsid w:val="004C5470"/>
    <w:rsid w:val="004C54D9"/>
    <w:rsid w:val="004C6BD5"/>
    <w:rsid w:val="004C6E0D"/>
    <w:rsid w:val="004C7556"/>
    <w:rsid w:val="004C75E3"/>
    <w:rsid w:val="004D085E"/>
    <w:rsid w:val="004D1833"/>
    <w:rsid w:val="004D1FC1"/>
    <w:rsid w:val="004D3118"/>
    <w:rsid w:val="004D35EA"/>
    <w:rsid w:val="004D3ACE"/>
    <w:rsid w:val="004D45C6"/>
    <w:rsid w:val="004D5882"/>
    <w:rsid w:val="004D6E44"/>
    <w:rsid w:val="004E0086"/>
    <w:rsid w:val="004E08E2"/>
    <w:rsid w:val="004E0C84"/>
    <w:rsid w:val="004E0EC3"/>
    <w:rsid w:val="004E2424"/>
    <w:rsid w:val="004E2E7E"/>
    <w:rsid w:val="004E4665"/>
    <w:rsid w:val="004E60F4"/>
    <w:rsid w:val="004E763B"/>
    <w:rsid w:val="004E78B5"/>
    <w:rsid w:val="004F03F3"/>
    <w:rsid w:val="004F0FB3"/>
    <w:rsid w:val="004F2D47"/>
    <w:rsid w:val="004F620D"/>
    <w:rsid w:val="004F6B8D"/>
    <w:rsid w:val="004F7819"/>
    <w:rsid w:val="00500795"/>
    <w:rsid w:val="00500C6B"/>
    <w:rsid w:val="005021BD"/>
    <w:rsid w:val="00503F05"/>
    <w:rsid w:val="00504037"/>
    <w:rsid w:val="005040D3"/>
    <w:rsid w:val="005042EF"/>
    <w:rsid w:val="005047D7"/>
    <w:rsid w:val="00504DCA"/>
    <w:rsid w:val="00506EEC"/>
    <w:rsid w:val="00507966"/>
    <w:rsid w:val="00510E09"/>
    <w:rsid w:val="0051110F"/>
    <w:rsid w:val="00512C64"/>
    <w:rsid w:val="00513D22"/>
    <w:rsid w:val="00523258"/>
    <w:rsid w:val="00523856"/>
    <w:rsid w:val="00526FD3"/>
    <w:rsid w:val="00531BE4"/>
    <w:rsid w:val="00532360"/>
    <w:rsid w:val="005327B9"/>
    <w:rsid w:val="00532E3B"/>
    <w:rsid w:val="00534E76"/>
    <w:rsid w:val="0053703D"/>
    <w:rsid w:val="00537A7A"/>
    <w:rsid w:val="00542301"/>
    <w:rsid w:val="005423F5"/>
    <w:rsid w:val="00542CE9"/>
    <w:rsid w:val="00544D97"/>
    <w:rsid w:val="005516A4"/>
    <w:rsid w:val="00552067"/>
    <w:rsid w:val="00553003"/>
    <w:rsid w:val="005542F9"/>
    <w:rsid w:val="00554A12"/>
    <w:rsid w:val="005579D8"/>
    <w:rsid w:val="00560B95"/>
    <w:rsid w:val="005617CF"/>
    <w:rsid w:val="00562560"/>
    <w:rsid w:val="00563EBF"/>
    <w:rsid w:val="00565110"/>
    <w:rsid w:val="00565168"/>
    <w:rsid w:val="005664B7"/>
    <w:rsid w:val="00566964"/>
    <w:rsid w:val="00566E04"/>
    <w:rsid w:val="00573E71"/>
    <w:rsid w:val="005746B8"/>
    <w:rsid w:val="00574E37"/>
    <w:rsid w:val="00575A75"/>
    <w:rsid w:val="0057649A"/>
    <w:rsid w:val="00576965"/>
    <w:rsid w:val="00577C06"/>
    <w:rsid w:val="005808C1"/>
    <w:rsid w:val="005809CE"/>
    <w:rsid w:val="00581645"/>
    <w:rsid w:val="00581F90"/>
    <w:rsid w:val="00582406"/>
    <w:rsid w:val="00582B69"/>
    <w:rsid w:val="005830C7"/>
    <w:rsid w:val="00583E37"/>
    <w:rsid w:val="00586C8F"/>
    <w:rsid w:val="00590329"/>
    <w:rsid w:val="005916FB"/>
    <w:rsid w:val="00591D9E"/>
    <w:rsid w:val="00593334"/>
    <w:rsid w:val="0059378B"/>
    <w:rsid w:val="00593EF8"/>
    <w:rsid w:val="005964DC"/>
    <w:rsid w:val="005975CE"/>
    <w:rsid w:val="0059795B"/>
    <w:rsid w:val="005A09FD"/>
    <w:rsid w:val="005A12E5"/>
    <w:rsid w:val="005A16A6"/>
    <w:rsid w:val="005A1F6B"/>
    <w:rsid w:val="005A46E2"/>
    <w:rsid w:val="005A5884"/>
    <w:rsid w:val="005A6200"/>
    <w:rsid w:val="005A6FD4"/>
    <w:rsid w:val="005A7D79"/>
    <w:rsid w:val="005B0680"/>
    <w:rsid w:val="005B0BE8"/>
    <w:rsid w:val="005B3ABD"/>
    <w:rsid w:val="005B59F7"/>
    <w:rsid w:val="005B5DA0"/>
    <w:rsid w:val="005B6169"/>
    <w:rsid w:val="005B690A"/>
    <w:rsid w:val="005B6B22"/>
    <w:rsid w:val="005C0DAF"/>
    <w:rsid w:val="005C11B2"/>
    <w:rsid w:val="005C1E38"/>
    <w:rsid w:val="005C1F54"/>
    <w:rsid w:val="005C3AFE"/>
    <w:rsid w:val="005C3EF5"/>
    <w:rsid w:val="005C733D"/>
    <w:rsid w:val="005C757E"/>
    <w:rsid w:val="005D21B8"/>
    <w:rsid w:val="005D22F1"/>
    <w:rsid w:val="005D2A1C"/>
    <w:rsid w:val="005D3BC3"/>
    <w:rsid w:val="005D59DC"/>
    <w:rsid w:val="005D6AA8"/>
    <w:rsid w:val="005D6F75"/>
    <w:rsid w:val="005D7D28"/>
    <w:rsid w:val="005E004F"/>
    <w:rsid w:val="005E1FF1"/>
    <w:rsid w:val="005E4088"/>
    <w:rsid w:val="005E451F"/>
    <w:rsid w:val="005E5527"/>
    <w:rsid w:val="005E69D4"/>
    <w:rsid w:val="005F0414"/>
    <w:rsid w:val="005F277D"/>
    <w:rsid w:val="005F2FD2"/>
    <w:rsid w:val="005F3BFD"/>
    <w:rsid w:val="005F4F22"/>
    <w:rsid w:val="005F4F76"/>
    <w:rsid w:val="005F5116"/>
    <w:rsid w:val="005F5910"/>
    <w:rsid w:val="00600C4F"/>
    <w:rsid w:val="00602276"/>
    <w:rsid w:val="006036E1"/>
    <w:rsid w:val="006039DD"/>
    <w:rsid w:val="00603CE8"/>
    <w:rsid w:val="00604B4C"/>
    <w:rsid w:val="00605ECF"/>
    <w:rsid w:val="00606ADB"/>
    <w:rsid w:val="00607178"/>
    <w:rsid w:val="00607269"/>
    <w:rsid w:val="00610636"/>
    <w:rsid w:val="00611282"/>
    <w:rsid w:val="00611C15"/>
    <w:rsid w:val="00612169"/>
    <w:rsid w:val="0061394B"/>
    <w:rsid w:val="00613BC1"/>
    <w:rsid w:val="00616561"/>
    <w:rsid w:val="00616D97"/>
    <w:rsid w:val="00620BA1"/>
    <w:rsid w:val="00622763"/>
    <w:rsid w:val="00622CE8"/>
    <w:rsid w:val="00623492"/>
    <w:rsid w:val="006242C0"/>
    <w:rsid w:val="00624360"/>
    <w:rsid w:val="006263A5"/>
    <w:rsid w:val="00626BF7"/>
    <w:rsid w:val="006310A2"/>
    <w:rsid w:val="00631231"/>
    <w:rsid w:val="00632211"/>
    <w:rsid w:val="006322A1"/>
    <w:rsid w:val="00632F36"/>
    <w:rsid w:val="0063548F"/>
    <w:rsid w:val="006364F7"/>
    <w:rsid w:val="0063799B"/>
    <w:rsid w:val="00637E93"/>
    <w:rsid w:val="00640F52"/>
    <w:rsid w:val="00641A03"/>
    <w:rsid w:val="00641ED0"/>
    <w:rsid w:val="00644215"/>
    <w:rsid w:val="006451D0"/>
    <w:rsid w:val="00645411"/>
    <w:rsid w:val="006473C2"/>
    <w:rsid w:val="00650735"/>
    <w:rsid w:val="00650F8A"/>
    <w:rsid w:val="006510F7"/>
    <w:rsid w:val="0065317C"/>
    <w:rsid w:val="00653932"/>
    <w:rsid w:val="00653AF4"/>
    <w:rsid w:val="006544FC"/>
    <w:rsid w:val="00654A8B"/>
    <w:rsid w:val="0065529A"/>
    <w:rsid w:val="00656EDF"/>
    <w:rsid w:val="0065751D"/>
    <w:rsid w:val="006577CC"/>
    <w:rsid w:val="0066034F"/>
    <w:rsid w:val="0066072A"/>
    <w:rsid w:val="00663073"/>
    <w:rsid w:val="00663F50"/>
    <w:rsid w:val="00664075"/>
    <w:rsid w:val="00665B44"/>
    <w:rsid w:val="00670DE3"/>
    <w:rsid w:val="00672F1B"/>
    <w:rsid w:val="006730D3"/>
    <w:rsid w:val="00674214"/>
    <w:rsid w:val="0067478C"/>
    <w:rsid w:val="006757AD"/>
    <w:rsid w:val="006769CB"/>
    <w:rsid w:val="00677476"/>
    <w:rsid w:val="00677CF9"/>
    <w:rsid w:val="0068269A"/>
    <w:rsid w:val="006838F2"/>
    <w:rsid w:val="00685470"/>
    <w:rsid w:val="00685CEE"/>
    <w:rsid w:val="00685FEE"/>
    <w:rsid w:val="00687603"/>
    <w:rsid w:val="00687C6D"/>
    <w:rsid w:val="006902EA"/>
    <w:rsid w:val="00691348"/>
    <w:rsid w:val="006917FE"/>
    <w:rsid w:val="00691F19"/>
    <w:rsid w:val="0069263A"/>
    <w:rsid w:val="00692959"/>
    <w:rsid w:val="00695BC1"/>
    <w:rsid w:val="00696538"/>
    <w:rsid w:val="00696D5C"/>
    <w:rsid w:val="006A0C1F"/>
    <w:rsid w:val="006A0EE1"/>
    <w:rsid w:val="006A0FB2"/>
    <w:rsid w:val="006A187A"/>
    <w:rsid w:val="006A384C"/>
    <w:rsid w:val="006A39A9"/>
    <w:rsid w:val="006A46EE"/>
    <w:rsid w:val="006A4D67"/>
    <w:rsid w:val="006A53EC"/>
    <w:rsid w:val="006A6430"/>
    <w:rsid w:val="006A6674"/>
    <w:rsid w:val="006A69CB"/>
    <w:rsid w:val="006A741E"/>
    <w:rsid w:val="006B0408"/>
    <w:rsid w:val="006B1F9B"/>
    <w:rsid w:val="006B2610"/>
    <w:rsid w:val="006B286A"/>
    <w:rsid w:val="006B36BE"/>
    <w:rsid w:val="006B45FE"/>
    <w:rsid w:val="006B4CED"/>
    <w:rsid w:val="006B511E"/>
    <w:rsid w:val="006B5A00"/>
    <w:rsid w:val="006B5BAA"/>
    <w:rsid w:val="006B6971"/>
    <w:rsid w:val="006B6A6F"/>
    <w:rsid w:val="006B772C"/>
    <w:rsid w:val="006B7C23"/>
    <w:rsid w:val="006C287F"/>
    <w:rsid w:val="006C337F"/>
    <w:rsid w:val="006C5FC0"/>
    <w:rsid w:val="006C633C"/>
    <w:rsid w:val="006C6F24"/>
    <w:rsid w:val="006C756E"/>
    <w:rsid w:val="006D1319"/>
    <w:rsid w:val="006D147C"/>
    <w:rsid w:val="006D2896"/>
    <w:rsid w:val="006D35DB"/>
    <w:rsid w:val="006D427E"/>
    <w:rsid w:val="006D51BE"/>
    <w:rsid w:val="006E026B"/>
    <w:rsid w:val="006E097E"/>
    <w:rsid w:val="006E0FAB"/>
    <w:rsid w:val="006E1136"/>
    <w:rsid w:val="006E6D63"/>
    <w:rsid w:val="006E7F4B"/>
    <w:rsid w:val="006F04BD"/>
    <w:rsid w:val="006F1DED"/>
    <w:rsid w:val="006F2F09"/>
    <w:rsid w:val="006F4220"/>
    <w:rsid w:val="006F58D7"/>
    <w:rsid w:val="006F5984"/>
    <w:rsid w:val="006F7104"/>
    <w:rsid w:val="007005E8"/>
    <w:rsid w:val="00701020"/>
    <w:rsid w:val="007011CA"/>
    <w:rsid w:val="00701265"/>
    <w:rsid w:val="0070336B"/>
    <w:rsid w:val="00703CB5"/>
    <w:rsid w:val="00703CE8"/>
    <w:rsid w:val="00703DE0"/>
    <w:rsid w:val="00704C1B"/>
    <w:rsid w:val="007059EA"/>
    <w:rsid w:val="0070638A"/>
    <w:rsid w:val="00707EB2"/>
    <w:rsid w:val="007113ED"/>
    <w:rsid w:val="00711449"/>
    <w:rsid w:val="00712188"/>
    <w:rsid w:val="00712433"/>
    <w:rsid w:val="00713E1B"/>
    <w:rsid w:val="007141A8"/>
    <w:rsid w:val="00714809"/>
    <w:rsid w:val="00715639"/>
    <w:rsid w:val="00717478"/>
    <w:rsid w:val="007178D6"/>
    <w:rsid w:val="00721915"/>
    <w:rsid w:val="00722328"/>
    <w:rsid w:val="00722BD9"/>
    <w:rsid w:val="00723954"/>
    <w:rsid w:val="00724087"/>
    <w:rsid w:val="007240D9"/>
    <w:rsid w:val="0072483E"/>
    <w:rsid w:val="00724E16"/>
    <w:rsid w:val="007257E3"/>
    <w:rsid w:val="00725973"/>
    <w:rsid w:val="00725A17"/>
    <w:rsid w:val="00725F81"/>
    <w:rsid w:val="0072604A"/>
    <w:rsid w:val="00727F09"/>
    <w:rsid w:val="00731ABA"/>
    <w:rsid w:val="00732488"/>
    <w:rsid w:val="00734D0C"/>
    <w:rsid w:val="0073663C"/>
    <w:rsid w:val="007368B8"/>
    <w:rsid w:val="007369BE"/>
    <w:rsid w:val="00736F51"/>
    <w:rsid w:val="00737F14"/>
    <w:rsid w:val="0074073C"/>
    <w:rsid w:val="00744138"/>
    <w:rsid w:val="0074429E"/>
    <w:rsid w:val="00745894"/>
    <w:rsid w:val="00745E6D"/>
    <w:rsid w:val="00746521"/>
    <w:rsid w:val="007475B7"/>
    <w:rsid w:val="00747643"/>
    <w:rsid w:val="00751956"/>
    <w:rsid w:val="00751C0B"/>
    <w:rsid w:val="00751CF2"/>
    <w:rsid w:val="00752AE7"/>
    <w:rsid w:val="00752D8E"/>
    <w:rsid w:val="00753CBF"/>
    <w:rsid w:val="00756014"/>
    <w:rsid w:val="0075649A"/>
    <w:rsid w:val="00756864"/>
    <w:rsid w:val="00757934"/>
    <w:rsid w:val="00760D0A"/>
    <w:rsid w:val="00760E0C"/>
    <w:rsid w:val="007619C4"/>
    <w:rsid w:val="00762184"/>
    <w:rsid w:val="00762550"/>
    <w:rsid w:val="00763FDF"/>
    <w:rsid w:val="00764D97"/>
    <w:rsid w:val="007661B9"/>
    <w:rsid w:val="007663EC"/>
    <w:rsid w:val="00766D74"/>
    <w:rsid w:val="007703C8"/>
    <w:rsid w:val="007706BC"/>
    <w:rsid w:val="0077271D"/>
    <w:rsid w:val="00772DF7"/>
    <w:rsid w:val="0077459F"/>
    <w:rsid w:val="007756EB"/>
    <w:rsid w:val="00776D29"/>
    <w:rsid w:val="00777E6C"/>
    <w:rsid w:val="0078060B"/>
    <w:rsid w:val="00781783"/>
    <w:rsid w:val="00781974"/>
    <w:rsid w:val="0078277E"/>
    <w:rsid w:val="00782A2E"/>
    <w:rsid w:val="0078301F"/>
    <w:rsid w:val="007837DE"/>
    <w:rsid w:val="00783FF2"/>
    <w:rsid w:val="00784512"/>
    <w:rsid w:val="00787561"/>
    <w:rsid w:val="00787BEB"/>
    <w:rsid w:val="00790876"/>
    <w:rsid w:val="007909A5"/>
    <w:rsid w:val="00792B22"/>
    <w:rsid w:val="00792D28"/>
    <w:rsid w:val="00793FF9"/>
    <w:rsid w:val="0079607F"/>
    <w:rsid w:val="007962A1"/>
    <w:rsid w:val="00796646"/>
    <w:rsid w:val="007A20D0"/>
    <w:rsid w:val="007A34B8"/>
    <w:rsid w:val="007A6FCB"/>
    <w:rsid w:val="007A79A1"/>
    <w:rsid w:val="007A7B5E"/>
    <w:rsid w:val="007B1032"/>
    <w:rsid w:val="007B120E"/>
    <w:rsid w:val="007B36EB"/>
    <w:rsid w:val="007B3BFC"/>
    <w:rsid w:val="007B6990"/>
    <w:rsid w:val="007B71B3"/>
    <w:rsid w:val="007B724E"/>
    <w:rsid w:val="007B7941"/>
    <w:rsid w:val="007C01EE"/>
    <w:rsid w:val="007C0AC1"/>
    <w:rsid w:val="007C11E7"/>
    <w:rsid w:val="007C22E7"/>
    <w:rsid w:val="007C42C1"/>
    <w:rsid w:val="007C5053"/>
    <w:rsid w:val="007C50E9"/>
    <w:rsid w:val="007C6961"/>
    <w:rsid w:val="007C6D10"/>
    <w:rsid w:val="007D09A9"/>
    <w:rsid w:val="007D19E7"/>
    <w:rsid w:val="007D3E56"/>
    <w:rsid w:val="007D4BF2"/>
    <w:rsid w:val="007D4EB7"/>
    <w:rsid w:val="007D5048"/>
    <w:rsid w:val="007D59C9"/>
    <w:rsid w:val="007D59F2"/>
    <w:rsid w:val="007D6B92"/>
    <w:rsid w:val="007E0C40"/>
    <w:rsid w:val="007E0CF1"/>
    <w:rsid w:val="007E16E5"/>
    <w:rsid w:val="007E6836"/>
    <w:rsid w:val="007E7017"/>
    <w:rsid w:val="007E77DA"/>
    <w:rsid w:val="007F019C"/>
    <w:rsid w:val="007F1526"/>
    <w:rsid w:val="007F17D1"/>
    <w:rsid w:val="007F18A5"/>
    <w:rsid w:val="007F1A74"/>
    <w:rsid w:val="007F2201"/>
    <w:rsid w:val="007F2AD9"/>
    <w:rsid w:val="007F360E"/>
    <w:rsid w:val="007F62CF"/>
    <w:rsid w:val="007F7154"/>
    <w:rsid w:val="007F7562"/>
    <w:rsid w:val="00800D63"/>
    <w:rsid w:val="00801064"/>
    <w:rsid w:val="00801DBE"/>
    <w:rsid w:val="00802BFB"/>
    <w:rsid w:val="00803778"/>
    <w:rsid w:val="00805798"/>
    <w:rsid w:val="00805BCE"/>
    <w:rsid w:val="00806FF0"/>
    <w:rsid w:val="008078A9"/>
    <w:rsid w:val="0081135E"/>
    <w:rsid w:val="0081324A"/>
    <w:rsid w:val="008134B5"/>
    <w:rsid w:val="008144A0"/>
    <w:rsid w:val="008145A3"/>
    <w:rsid w:val="008145DD"/>
    <w:rsid w:val="00815342"/>
    <w:rsid w:val="00815AEB"/>
    <w:rsid w:val="008168FD"/>
    <w:rsid w:val="00816AAE"/>
    <w:rsid w:val="008177C6"/>
    <w:rsid w:val="00817B01"/>
    <w:rsid w:val="00820259"/>
    <w:rsid w:val="00822A4A"/>
    <w:rsid w:val="00822FCA"/>
    <w:rsid w:val="0082302C"/>
    <w:rsid w:val="0082411F"/>
    <w:rsid w:val="00824C66"/>
    <w:rsid w:val="00825426"/>
    <w:rsid w:val="0082573B"/>
    <w:rsid w:val="00825CA3"/>
    <w:rsid w:val="008263F2"/>
    <w:rsid w:val="00827816"/>
    <w:rsid w:val="00830A76"/>
    <w:rsid w:val="00831C65"/>
    <w:rsid w:val="008343EF"/>
    <w:rsid w:val="008346EA"/>
    <w:rsid w:val="00834C64"/>
    <w:rsid w:val="008352FE"/>
    <w:rsid w:val="00835AB5"/>
    <w:rsid w:val="00835C6A"/>
    <w:rsid w:val="00837440"/>
    <w:rsid w:val="008376DF"/>
    <w:rsid w:val="00840C50"/>
    <w:rsid w:val="00840F2D"/>
    <w:rsid w:val="008411C1"/>
    <w:rsid w:val="00843038"/>
    <w:rsid w:val="008430FA"/>
    <w:rsid w:val="0084451B"/>
    <w:rsid w:val="0084594C"/>
    <w:rsid w:val="008473E4"/>
    <w:rsid w:val="0085251A"/>
    <w:rsid w:val="00852D2C"/>
    <w:rsid w:val="00853F2C"/>
    <w:rsid w:val="00854B02"/>
    <w:rsid w:val="00854EF1"/>
    <w:rsid w:val="008562F1"/>
    <w:rsid w:val="00856924"/>
    <w:rsid w:val="0085753F"/>
    <w:rsid w:val="008577B3"/>
    <w:rsid w:val="008625C9"/>
    <w:rsid w:val="00864380"/>
    <w:rsid w:val="008645B2"/>
    <w:rsid w:val="00864720"/>
    <w:rsid w:val="00864874"/>
    <w:rsid w:val="0086499C"/>
    <w:rsid w:val="00864D16"/>
    <w:rsid w:val="00867D73"/>
    <w:rsid w:val="00870A00"/>
    <w:rsid w:val="008717E0"/>
    <w:rsid w:val="008719A5"/>
    <w:rsid w:val="00871D31"/>
    <w:rsid w:val="00873815"/>
    <w:rsid w:val="0087412E"/>
    <w:rsid w:val="0087437A"/>
    <w:rsid w:val="008775FE"/>
    <w:rsid w:val="008802B7"/>
    <w:rsid w:val="008806CE"/>
    <w:rsid w:val="00880AE5"/>
    <w:rsid w:val="00880E76"/>
    <w:rsid w:val="00881B87"/>
    <w:rsid w:val="00881EB4"/>
    <w:rsid w:val="008857B7"/>
    <w:rsid w:val="00885893"/>
    <w:rsid w:val="00890263"/>
    <w:rsid w:val="0089103C"/>
    <w:rsid w:val="00892619"/>
    <w:rsid w:val="0089323B"/>
    <w:rsid w:val="00894DB9"/>
    <w:rsid w:val="00895414"/>
    <w:rsid w:val="0089760C"/>
    <w:rsid w:val="00897836"/>
    <w:rsid w:val="008A0023"/>
    <w:rsid w:val="008A0940"/>
    <w:rsid w:val="008A16EF"/>
    <w:rsid w:val="008A1D99"/>
    <w:rsid w:val="008A32F3"/>
    <w:rsid w:val="008A33F3"/>
    <w:rsid w:val="008A41EF"/>
    <w:rsid w:val="008A4B37"/>
    <w:rsid w:val="008A4C2D"/>
    <w:rsid w:val="008A67A7"/>
    <w:rsid w:val="008A6B90"/>
    <w:rsid w:val="008A7136"/>
    <w:rsid w:val="008A7EC1"/>
    <w:rsid w:val="008B10A3"/>
    <w:rsid w:val="008B3CBD"/>
    <w:rsid w:val="008B4925"/>
    <w:rsid w:val="008B6809"/>
    <w:rsid w:val="008C169E"/>
    <w:rsid w:val="008C2659"/>
    <w:rsid w:val="008C29E4"/>
    <w:rsid w:val="008C4EDA"/>
    <w:rsid w:val="008C573F"/>
    <w:rsid w:val="008C6D20"/>
    <w:rsid w:val="008C76AF"/>
    <w:rsid w:val="008D118E"/>
    <w:rsid w:val="008D1530"/>
    <w:rsid w:val="008D1E55"/>
    <w:rsid w:val="008D2A7D"/>
    <w:rsid w:val="008D5210"/>
    <w:rsid w:val="008D53CB"/>
    <w:rsid w:val="008D5739"/>
    <w:rsid w:val="008D5D50"/>
    <w:rsid w:val="008D6699"/>
    <w:rsid w:val="008D6CEE"/>
    <w:rsid w:val="008D74EB"/>
    <w:rsid w:val="008E0AAD"/>
    <w:rsid w:val="008E1714"/>
    <w:rsid w:val="008E1A05"/>
    <w:rsid w:val="008E1D92"/>
    <w:rsid w:val="008E226A"/>
    <w:rsid w:val="008E28C8"/>
    <w:rsid w:val="008E3124"/>
    <w:rsid w:val="008E3B77"/>
    <w:rsid w:val="008E4978"/>
    <w:rsid w:val="008E4B5F"/>
    <w:rsid w:val="008E5042"/>
    <w:rsid w:val="008E53BE"/>
    <w:rsid w:val="008E53D2"/>
    <w:rsid w:val="008E5480"/>
    <w:rsid w:val="008E6956"/>
    <w:rsid w:val="008E7E66"/>
    <w:rsid w:val="008E7EEB"/>
    <w:rsid w:val="008F2166"/>
    <w:rsid w:val="008F2B08"/>
    <w:rsid w:val="008F2B26"/>
    <w:rsid w:val="008F4297"/>
    <w:rsid w:val="008F5CF8"/>
    <w:rsid w:val="008F7DB5"/>
    <w:rsid w:val="0090040F"/>
    <w:rsid w:val="00900C0C"/>
    <w:rsid w:val="00900CD7"/>
    <w:rsid w:val="00901FBF"/>
    <w:rsid w:val="00902241"/>
    <w:rsid w:val="00903B1C"/>
    <w:rsid w:val="00903CA1"/>
    <w:rsid w:val="009056C1"/>
    <w:rsid w:val="009062F7"/>
    <w:rsid w:val="0091073A"/>
    <w:rsid w:val="00910879"/>
    <w:rsid w:val="00912521"/>
    <w:rsid w:val="00912798"/>
    <w:rsid w:val="0091421D"/>
    <w:rsid w:val="00915644"/>
    <w:rsid w:val="009171A2"/>
    <w:rsid w:val="00920056"/>
    <w:rsid w:val="00920074"/>
    <w:rsid w:val="00920F6D"/>
    <w:rsid w:val="0092329A"/>
    <w:rsid w:val="009232A6"/>
    <w:rsid w:val="0092458B"/>
    <w:rsid w:val="00924D96"/>
    <w:rsid w:val="00924FC8"/>
    <w:rsid w:val="00925165"/>
    <w:rsid w:val="0092562A"/>
    <w:rsid w:val="00931888"/>
    <w:rsid w:val="0093292E"/>
    <w:rsid w:val="009337AC"/>
    <w:rsid w:val="00935D4D"/>
    <w:rsid w:val="00936B0A"/>
    <w:rsid w:val="009373C2"/>
    <w:rsid w:val="009374AC"/>
    <w:rsid w:val="00940A90"/>
    <w:rsid w:val="009435EC"/>
    <w:rsid w:val="00943C56"/>
    <w:rsid w:val="00943D1A"/>
    <w:rsid w:val="009445B6"/>
    <w:rsid w:val="009446B4"/>
    <w:rsid w:val="00944D96"/>
    <w:rsid w:val="00945832"/>
    <w:rsid w:val="009458FF"/>
    <w:rsid w:val="00945CD2"/>
    <w:rsid w:val="0094658C"/>
    <w:rsid w:val="009507FC"/>
    <w:rsid w:val="00952061"/>
    <w:rsid w:val="009521A4"/>
    <w:rsid w:val="0095276B"/>
    <w:rsid w:val="00952E11"/>
    <w:rsid w:val="00953333"/>
    <w:rsid w:val="009538FC"/>
    <w:rsid w:val="009540F1"/>
    <w:rsid w:val="00955AB3"/>
    <w:rsid w:val="00955D04"/>
    <w:rsid w:val="009575F2"/>
    <w:rsid w:val="00957690"/>
    <w:rsid w:val="00957CF9"/>
    <w:rsid w:val="00964840"/>
    <w:rsid w:val="00964BBF"/>
    <w:rsid w:val="00965AD4"/>
    <w:rsid w:val="00966190"/>
    <w:rsid w:val="00967F3E"/>
    <w:rsid w:val="00970331"/>
    <w:rsid w:val="00971126"/>
    <w:rsid w:val="00971624"/>
    <w:rsid w:val="0097248E"/>
    <w:rsid w:val="00972707"/>
    <w:rsid w:val="00973EB7"/>
    <w:rsid w:val="00974414"/>
    <w:rsid w:val="0097571C"/>
    <w:rsid w:val="0097651A"/>
    <w:rsid w:val="00976DED"/>
    <w:rsid w:val="009773C9"/>
    <w:rsid w:val="00977AB7"/>
    <w:rsid w:val="00980559"/>
    <w:rsid w:val="00980667"/>
    <w:rsid w:val="009812B8"/>
    <w:rsid w:val="0098168B"/>
    <w:rsid w:val="00982180"/>
    <w:rsid w:val="0098228C"/>
    <w:rsid w:val="009832DC"/>
    <w:rsid w:val="009840C0"/>
    <w:rsid w:val="00984322"/>
    <w:rsid w:val="009848DE"/>
    <w:rsid w:val="009857A3"/>
    <w:rsid w:val="009900F8"/>
    <w:rsid w:val="00990EE2"/>
    <w:rsid w:val="0099343D"/>
    <w:rsid w:val="00993D02"/>
    <w:rsid w:val="00993EF6"/>
    <w:rsid w:val="0099409A"/>
    <w:rsid w:val="009963F3"/>
    <w:rsid w:val="009A0AAA"/>
    <w:rsid w:val="009A2C7E"/>
    <w:rsid w:val="009A409A"/>
    <w:rsid w:val="009A40EC"/>
    <w:rsid w:val="009A4954"/>
    <w:rsid w:val="009A5054"/>
    <w:rsid w:val="009A5206"/>
    <w:rsid w:val="009A5A0E"/>
    <w:rsid w:val="009A74C4"/>
    <w:rsid w:val="009A7701"/>
    <w:rsid w:val="009A78D4"/>
    <w:rsid w:val="009A7E34"/>
    <w:rsid w:val="009B0FBD"/>
    <w:rsid w:val="009B1397"/>
    <w:rsid w:val="009B3540"/>
    <w:rsid w:val="009B3B6E"/>
    <w:rsid w:val="009B5C29"/>
    <w:rsid w:val="009B637D"/>
    <w:rsid w:val="009B6953"/>
    <w:rsid w:val="009C016A"/>
    <w:rsid w:val="009C058E"/>
    <w:rsid w:val="009C0D03"/>
    <w:rsid w:val="009C27D3"/>
    <w:rsid w:val="009C33D1"/>
    <w:rsid w:val="009C76BC"/>
    <w:rsid w:val="009D01DD"/>
    <w:rsid w:val="009D0B90"/>
    <w:rsid w:val="009D0BB8"/>
    <w:rsid w:val="009D11B3"/>
    <w:rsid w:val="009D1AC8"/>
    <w:rsid w:val="009D1D76"/>
    <w:rsid w:val="009D246B"/>
    <w:rsid w:val="009D30F0"/>
    <w:rsid w:val="009D4706"/>
    <w:rsid w:val="009D4858"/>
    <w:rsid w:val="009D4D47"/>
    <w:rsid w:val="009D6051"/>
    <w:rsid w:val="009D785B"/>
    <w:rsid w:val="009E011D"/>
    <w:rsid w:val="009E03E0"/>
    <w:rsid w:val="009E0460"/>
    <w:rsid w:val="009E15EE"/>
    <w:rsid w:val="009E1A8E"/>
    <w:rsid w:val="009E1F10"/>
    <w:rsid w:val="009E218A"/>
    <w:rsid w:val="009E2EA2"/>
    <w:rsid w:val="009E3E16"/>
    <w:rsid w:val="009E51E9"/>
    <w:rsid w:val="009E6F06"/>
    <w:rsid w:val="009E7348"/>
    <w:rsid w:val="009F0CDA"/>
    <w:rsid w:val="009F1014"/>
    <w:rsid w:val="009F28C7"/>
    <w:rsid w:val="009F4B03"/>
    <w:rsid w:val="009F4FA9"/>
    <w:rsid w:val="009F5355"/>
    <w:rsid w:val="009F5517"/>
    <w:rsid w:val="009F6448"/>
    <w:rsid w:val="009F7F58"/>
    <w:rsid w:val="00A02888"/>
    <w:rsid w:val="00A02B8C"/>
    <w:rsid w:val="00A037E2"/>
    <w:rsid w:val="00A05A47"/>
    <w:rsid w:val="00A05B0B"/>
    <w:rsid w:val="00A0797E"/>
    <w:rsid w:val="00A11C92"/>
    <w:rsid w:val="00A12292"/>
    <w:rsid w:val="00A13BA1"/>
    <w:rsid w:val="00A13D01"/>
    <w:rsid w:val="00A158EC"/>
    <w:rsid w:val="00A17F9F"/>
    <w:rsid w:val="00A20D7A"/>
    <w:rsid w:val="00A215CB"/>
    <w:rsid w:val="00A23A5B"/>
    <w:rsid w:val="00A2568B"/>
    <w:rsid w:val="00A26D0F"/>
    <w:rsid w:val="00A26E88"/>
    <w:rsid w:val="00A272A7"/>
    <w:rsid w:val="00A30C5B"/>
    <w:rsid w:val="00A32C09"/>
    <w:rsid w:val="00A33520"/>
    <w:rsid w:val="00A3452D"/>
    <w:rsid w:val="00A35962"/>
    <w:rsid w:val="00A35D0A"/>
    <w:rsid w:val="00A3606E"/>
    <w:rsid w:val="00A36561"/>
    <w:rsid w:val="00A4087E"/>
    <w:rsid w:val="00A417CE"/>
    <w:rsid w:val="00A42B29"/>
    <w:rsid w:val="00A44199"/>
    <w:rsid w:val="00A451A2"/>
    <w:rsid w:val="00A453AB"/>
    <w:rsid w:val="00A45BF5"/>
    <w:rsid w:val="00A46F6D"/>
    <w:rsid w:val="00A46FFA"/>
    <w:rsid w:val="00A4785B"/>
    <w:rsid w:val="00A47C18"/>
    <w:rsid w:val="00A5132E"/>
    <w:rsid w:val="00A51A13"/>
    <w:rsid w:val="00A51D9E"/>
    <w:rsid w:val="00A51E51"/>
    <w:rsid w:val="00A5329A"/>
    <w:rsid w:val="00A547B3"/>
    <w:rsid w:val="00A56619"/>
    <w:rsid w:val="00A56A7C"/>
    <w:rsid w:val="00A61A2B"/>
    <w:rsid w:val="00A62989"/>
    <w:rsid w:val="00A63094"/>
    <w:rsid w:val="00A64611"/>
    <w:rsid w:val="00A648A0"/>
    <w:rsid w:val="00A65B67"/>
    <w:rsid w:val="00A6711E"/>
    <w:rsid w:val="00A677D1"/>
    <w:rsid w:val="00A67A2C"/>
    <w:rsid w:val="00A70AE6"/>
    <w:rsid w:val="00A71D1D"/>
    <w:rsid w:val="00A73F7E"/>
    <w:rsid w:val="00A75359"/>
    <w:rsid w:val="00A756CA"/>
    <w:rsid w:val="00A76207"/>
    <w:rsid w:val="00A76776"/>
    <w:rsid w:val="00A769E9"/>
    <w:rsid w:val="00A76CC2"/>
    <w:rsid w:val="00A80BAD"/>
    <w:rsid w:val="00A821BE"/>
    <w:rsid w:val="00A82495"/>
    <w:rsid w:val="00A82DC0"/>
    <w:rsid w:val="00A83239"/>
    <w:rsid w:val="00A8334D"/>
    <w:rsid w:val="00A83C97"/>
    <w:rsid w:val="00A83EAD"/>
    <w:rsid w:val="00A84376"/>
    <w:rsid w:val="00A86F8E"/>
    <w:rsid w:val="00A90919"/>
    <w:rsid w:val="00A91763"/>
    <w:rsid w:val="00A92DA8"/>
    <w:rsid w:val="00A939CE"/>
    <w:rsid w:val="00A94064"/>
    <w:rsid w:val="00A9594B"/>
    <w:rsid w:val="00A97EF3"/>
    <w:rsid w:val="00AA2BD0"/>
    <w:rsid w:val="00AA318A"/>
    <w:rsid w:val="00AA43EC"/>
    <w:rsid w:val="00AA50EC"/>
    <w:rsid w:val="00AA6861"/>
    <w:rsid w:val="00AB0740"/>
    <w:rsid w:val="00AB24E1"/>
    <w:rsid w:val="00AB3594"/>
    <w:rsid w:val="00AB36A1"/>
    <w:rsid w:val="00AB4213"/>
    <w:rsid w:val="00AB4B4E"/>
    <w:rsid w:val="00AB6643"/>
    <w:rsid w:val="00AB6D30"/>
    <w:rsid w:val="00AB72C1"/>
    <w:rsid w:val="00AB75E4"/>
    <w:rsid w:val="00AC001C"/>
    <w:rsid w:val="00AC0A44"/>
    <w:rsid w:val="00AC15A0"/>
    <w:rsid w:val="00AC277F"/>
    <w:rsid w:val="00AC3ED6"/>
    <w:rsid w:val="00AC43C4"/>
    <w:rsid w:val="00AC5CF4"/>
    <w:rsid w:val="00AC6A9B"/>
    <w:rsid w:val="00AC6C2C"/>
    <w:rsid w:val="00AC7EBA"/>
    <w:rsid w:val="00AC7F8F"/>
    <w:rsid w:val="00AD0398"/>
    <w:rsid w:val="00AD0C45"/>
    <w:rsid w:val="00AD0CE2"/>
    <w:rsid w:val="00AD1625"/>
    <w:rsid w:val="00AD1B5F"/>
    <w:rsid w:val="00AD28F7"/>
    <w:rsid w:val="00AD2CD6"/>
    <w:rsid w:val="00AD2EAF"/>
    <w:rsid w:val="00AD3168"/>
    <w:rsid w:val="00AD5316"/>
    <w:rsid w:val="00AD57A8"/>
    <w:rsid w:val="00AD6A99"/>
    <w:rsid w:val="00AD790B"/>
    <w:rsid w:val="00AE1158"/>
    <w:rsid w:val="00AE11FA"/>
    <w:rsid w:val="00AE1838"/>
    <w:rsid w:val="00AE1B03"/>
    <w:rsid w:val="00AE201E"/>
    <w:rsid w:val="00AE215D"/>
    <w:rsid w:val="00AE44AA"/>
    <w:rsid w:val="00AE4ABE"/>
    <w:rsid w:val="00AE4D23"/>
    <w:rsid w:val="00AE5749"/>
    <w:rsid w:val="00AE6FD4"/>
    <w:rsid w:val="00AE752E"/>
    <w:rsid w:val="00AF1E3A"/>
    <w:rsid w:val="00AF1EBF"/>
    <w:rsid w:val="00AF1F43"/>
    <w:rsid w:val="00AF25B2"/>
    <w:rsid w:val="00AF276B"/>
    <w:rsid w:val="00AF28CA"/>
    <w:rsid w:val="00AF5F7A"/>
    <w:rsid w:val="00AF6F05"/>
    <w:rsid w:val="00B0004A"/>
    <w:rsid w:val="00B01604"/>
    <w:rsid w:val="00B01D3C"/>
    <w:rsid w:val="00B05C36"/>
    <w:rsid w:val="00B149D2"/>
    <w:rsid w:val="00B1634C"/>
    <w:rsid w:val="00B16813"/>
    <w:rsid w:val="00B16D88"/>
    <w:rsid w:val="00B16E4C"/>
    <w:rsid w:val="00B16E6E"/>
    <w:rsid w:val="00B202A1"/>
    <w:rsid w:val="00B213F2"/>
    <w:rsid w:val="00B2499F"/>
    <w:rsid w:val="00B25250"/>
    <w:rsid w:val="00B2534E"/>
    <w:rsid w:val="00B26540"/>
    <w:rsid w:val="00B26A43"/>
    <w:rsid w:val="00B308DD"/>
    <w:rsid w:val="00B316A1"/>
    <w:rsid w:val="00B31E45"/>
    <w:rsid w:val="00B34754"/>
    <w:rsid w:val="00B34F72"/>
    <w:rsid w:val="00B35B06"/>
    <w:rsid w:val="00B36966"/>
    <w:rsid w:val="00B37969"/>
    <w:rsid w:val="00B4269D"/>
    <w:rsid w:val="00B4280D"/>
    <w:rsid w:val="00B43659"/>
    <w:rsid w:val="00B50B42"/>
    <w:rsid w:val="00B51E7B"/>
    <w:rsid w:val="00B522E6"/>
    <w:rsid w:val="00B52A44"/>
    <w:rsid w:val="00B531EB"/>
    <w:rsid w:val="00B544BE"/>
    <w:rsid w:val="00B54DEE"/>
    <w:rsid w:val="00B55F0A"/>
    <w:rsid w:val="00B57880"/>
    <w:rsid w:val="00B60225"/>
    <w:rsid w:val="00B60235"/>
    <w:rsid w:val="00B60C9E"/>
    <w:rsid w:val="00B612D2"/>
    <w:rsid w:val="00B617FF"/>
    <w:rsid w:val="00B620F0"/>
    <w:rsid w:val="00B626C2"/>
    <w:rsid w:val="00B6285A"/>
    <w:rsid w:val="00B62CBC"/>
    <w:rsid w:val="00B63EF2"/>
    <w:rsid w:val="00B64F42"/>
    <w:rsid w:val="00B65850"/>
    <w:rsid w:val="00B65B86"/>
    <w:rsid w:val="00B66B79"/>
    <w:rsid w:val="00B67462"/>
    <w:rsid w:val="00B674A4"/>
    <w:rsid w:val="00B6778A"/>
    <w:rsid w:val="00B70025"/>
    <w:rsid w:val="00B70744"/>
    <w:rsid w:val="00B713CB"/>
    <w:rsid w:val="00B71976"/>
    <w:rsid w:val="00B7215D"/>
    <w:rsid w:val="00B739F1"/>
    <w:rsid w:val="00B73A4C"/>
    <w:rsid w:val="00B74771"/>
    <w:rsid w:val="00B747CF"/>
    <w:rsid w:val="00B752DE"/>
    <w:rsid w:val="00B77023"/>
    <w:rsid w:val="00B803CA"/>
    <w:rsid w:val="00B80A33"/>
    <w:rsid w:val="00B816AD"/>
    <w:rsid w:val="00B84FDB"/>
    <w:rsid w:val="00B85761"/>
    <w:rsid w:val="00B873B8"/>
    <w:rsid w:val="00B87462"/>
    <w:rsid w:val="00B87E92"/>
    <w:rsid w:val="00B91935"/>
    <w:rsid w:val="00B92D45"/>
    <w:rsid w:val="00B93DAB"/>
    <w:rsid w:val="00B95450"/>
    <w:rsid w:val="00B96973"/>
    <w:rsid w:val="00B97DEA"/>
    <w:rsid w:val="00BA0ABC"/>
    <w:rsid w:val="00BA1296"/>
    <w:rsid w:val="00BA1355"/>
    <w:rsid w:val="00BA2314"/>
    <w:rsid w:val="00BA39E2"/>
    <w:rsid w:val="00BA41F3"/>
    <w:rsid w:val="00BA4ED5"/>
    <w:rsid w:val="00BA60BF"/>
    <w:rsid w:val="00BA69B4"/>
    <w:rsid w:val="00BA78FC"/>
    <w:rsid w:val="00BB10CE"/>
    <w:rsid w:val="00BB3FA7"/>
    <w:rsid w:val="00BB6E59"/>
    <w:rsid w:val="00BB75D1"/>
    <w:rsid w:val="00BB78B1"/>
    <w:rsid w:val="00BC1B43"/>
    <w:rsid w:val="00BC3A68"/>
    <w:rsid w:val="00BC45F4"/>
    <w:rsid w:val="00BC5397"/>
    <w:rsid w:val="00BC53DE"/>
    <w:rsid w:val="00BC63B5"/>
    <w:rsid w:val="00BC63C3"/>
    <w:rsid w:val="00BC674F"/>
    <w:rsid w:val="00BC69FC"/>
    <w:rsid w:val="00BC6D91"/>
    <w:rsid w:val="00BC75F7"/>
    <w:rsid w:val="00BC7895"/>
    <w:rsid w:val="00BC79F3"/>
    <w:rsid w:val="00BD0172"/>
    <w:rsid w:val="00BD0C86"/>
    <w:rsid w:val="00BD0E8F"/>
    <w:rsid w:val="00BD0F5E"/>
    <w:rsid w:val="00BD17E8"/>
    <w:rsid w:val="00BD1E9F"/>
    <w:rsid w:val="00BD76DA"/>
    <w:rsid w:val="00BE0522"/>
    <w:rsid w:val="00BE174A"/>
    <w:rsid w:val="00BE2F2B"/>
    <w:rsid w:val="00BE448F"/>
    <w:rsid w:val="00BE489A"/>
    <w:rsid w:val="00BE5933"/>
    <w:rsid w:val="00BE5D3E"/>
    <w:rsid w:val="00BF0BFA"/>
    <w:rsid w:val="00BF21DB"/>
    <w:rsid w:val="00BF2FF9"/>
    <w:rsid w:val="00BF351E"/>
    <w:rsid w:val="00BF3832"/>
    <w:rsid w:val="00BF56F0"/>
    <w:rsid w:val="00BF5EDD"/>
    <w:rsid w:val="00BF5F17"/>
    <w:rsid w:val="00BF6B7F"/>
    <w:rsid w:val="00BF7E14"/>
    <w:rsid w:val="00C00BCA"/>
    <w:rsid w:val="00C02F28"/>
    <w:rsid w:val="00C03D71"/>
    <w:rsid w:val="00C040A6"/>
    <w:rsid w:val="00C04E2E"/>
    <w:rsid w:val="00C056EE"/>
    <w:rsid w:val="00C059E2"/>
    <w:rsid w:val="00C05AC2"/>
    <w:rsid w:val="00C06464"/>
    <w:rsid w:val="00C13204"/>
    <w:rsid w:val="00C13265"/>
    <w:rsid w:val="00C1436F"/>
    <w:rsid w:val="00C15B08"/>
    <w:rsid w:val="00C15B10"/>
    <w:rsid w:val="00C15C6A"/>
    <w:rsid w:val="00C15ECF"/>
    <w:rsid w:val="00C162DB"/>
    <w:rsid w:val="00C175C2"/>
    <w:rsid w:val="00C20B30"/>
    <w:rsid w:val="00C20DFF"/>
    <w:rsid w:val="00C2398B"/>
    <w:rsid w:val="00C23B55"/>
    <w:rsid w:val="00C243A2"/>
    <w:rsid w:val="00C25EC4"/>
    <w:rsid w:val="00C263F1"/>
    <w:rsid w:val="00C27679"/>
    <w:rsid w:val="00C31760"/>
    <w:rsid w:val="00C318F1"/>
    <w:rsid w:val="00C32104"/>
    <w:rsid w:val="00C32994"/>
    <w:rsid w:val="00C32A31"/>
    <w:rsid w:val="00C32C3B"/>
    <w:rsid w:val="00C339C7"/>
    <w:rsid w:val="00C35193"/>
    <w:rsid w:val="00C35A76"/>
    <w:rsid w:val="00C3605B"/>
    <w:rsid w:val="00C37DCF"/>
    <w:rsid w:val="00C44908"/>
    <w:rsid w:val="00C4599D"/>
    <w:rsid w:val="00C45B8D"/>
    <w:rsid w:val="00C52B98"/>
    <w:rsid w:val="00C530CB"/>
    <w:rsid w:val="00C532E1"/>
    <w:rsid w:val="00C54AF2"/>
    <w:rsid w:val="00C55251"/>
    <w:rsid w:val="00C554B5"/>
    <w:rsid w:val="00C559A6"/>
    <w:rsid w:val="00C56914"/>
    <w:rsid w:val="00C57443"/>
    <w:rsid w:val="00C57A78"/>
    <w:rsid w:val="00C6084A"/>
    <w:rsid w:val="00C64B80"/>
    <w:rsid w:val="00C65F8D"/>
    <w:rsid w:val="00C67A0A"/>
    <w:rsid w:val="00C70053"/>
    <w:rsid w:val="00C70F76"/>
    <w:rsid w:val="00C71EF1"/>
    <w:rsid w:val="00C71F97"/>
    <w:rsid w:val="00C72093"/>
    <w:rsid w:val="00C725CF"/>
    <w:rsid w:val="00C74225"/>
    <w:rsid w:val="00C74227"/>
    <w:rsid w:val="00C743EE"/>
    <w:rsid w:val="00C758BD"/>
    <w:rsid w:val="00C7652E"/>
    <w:rsid w:val="00C777E5"/>
    <w:rsid w:val="00C778C8"/>
    <w:rsid w:val="00C8043D"/>
    <w:rsid w:val="00C80953"/>
    <w:rsid w:val="00C821DB"/>
    <w:rsid w:val="00C82D8F"/>
    <w:rsid w:val="00C836C3"/>
    <w:rsid w:val="00C84519"/>
    <w:rsid w:val="00C84587"/>
    <w:rsid w:val="00C847FA"/>
    <w:rsid w:val="00C8647A"/>
    <w:rsid w:val="00C86516"/>
    <w:rsid w:val="00C901F6"/>
    <w:rsid w:val="00C90AFB"/>
    <w:rsid w:val="00C91A42"/>
    <w:rsid w:val="00C924D1"/>
    <w:rsid w:val="00C942B9"/>
    <w:rsid w:val="00C94844"/>
    <w:rsid w:val="00C96FF1"/>
    <w:rsid w:val="00CA0ABF"/>
    <w:rsid w:val="00CA1312"/>
    <w:rsid w:val="00CA1BF5"/>
    <w:rsid w:val="00CA291F"/>
    <w:rsid w:val="00CA2E68"/>
    <w:rsid w:val="00CA37F0"/>
    <w:rsid w:val="00CA4B34"/>
    <w:rsid w:val="00CA6BF2"/>
    <w:rsid w:val="00CA721B"/>
    <w:rsid w:val="00CA74E0"/>
    <w:rsid w:val="00CA7B39"/>
    <w:rsid w:val="00CB0DE0"/>
    <w:rsid w:val="00CB1C9E"/>
    <w:rsid w:val="00CB2056"/>
    <w:rsid w:val="00CB272D"/>
    <w:rsid w:val="00CB2F0A"/>
    <w:rsid w:val="00CB32AD"/>
    <w:rsid w:val="00CB6800"/>
    <w:rsid w:val="00CC1AAE"/>
    <w:rsid w:val="00CC3F86"/>
    <w:rsid w:val="00CC4726"/>
    <w:rsid w:val="00CC5633"/>
    <w:rsid w:val="00CC58C9"/>
    <w:rsid w:val="00CC6734"/>
    <w:rsid w:val="00CD1992"/>
    <w:rsid w:val="00CD2BF8"/>
    <w:rsid w:val="00CD3943"/>
    <w:rsid w:val="00CD5618"/>
    <w:rsid w:val="00CD56D3"/>
    <w:rsid w:val="00CD5DC0"/>
    <w:rsid w:val="00CD6538"/>
    <w:rsid w:val="00CD7E51"/>
    <w:rsid w:val="00CE0671"/>
    <w:rsid w:val="00CE156E"/>
    <w:rsid w:val="00CE2662"/>
    <w:rsid w:val="00CE2BB8"/>
    <w:rsid w:val="00CE4251"/>
    <w:rsid w:val="00CE4C6C"/>
    <w:rsid w:val="00CE6DA0"/>
    <w:rsid w:val="00CF0B02"/>
    <w:rsid w:val="00CF1C0A"/>
    <w:rsid w:val="00CF1C8E"/>
    <w:rsid w:val="00CF23D8"/>
    <w:rsid w:val="00CF346F"/>
    <w:rsid w:val="00CF3B02"/>
    <w:rsid w:val="00CF58FE"/>
    <w:rsid w:val="00CF5F17"/>
    <w:rsid w:val="00CF6A86"/>
    <w:rsid w:val="00CF7045"/>
    <w:rsid w:val="00D00DF5"/>
    <w:rsid w:val="00D0206E"/>
    <w:rsid w:val="00D020E4"/>
    <w:rsid w:val="00D02CD0"/>
    <w:rsid w:val="00D04112"/>
    <w:rsid w:val="00D049BD"/>
    <w:rsid w:val="00D049FD"/>
    <w:rsid w:val="00D05169"/>
    <w:rsid w:val="00D06726"/>
    <w:rsid w:val="00D1038F"/>
    <w:rsid w:val="00D10CCF"/>
    <w:rsid w:val="00D1125B"/>
    <w:rsid w:val="00D12803"/>
    <w:rsid w:val="00D12847"/>
    <w:rsid w:val="00D13148"/>
    <w:rsid w:val="00D13B54"/>
    <w:rsid w:val="00D140C0"/>
    <w:rsid w:val="00D15798"/>
    <w:rsid w:val="00D157F5"/>
    <w:rsid w:val="00D17349"/>
    <w:rsid w:val="00D17638"/>
    <w:rsid w:val="00D21666"/>
    <w:rsid w:val="00D22E4F"/>
    <w:rsid w:val="00D2321D"/>
    <w:rsid w:val="00D23854"/>
    <w:rsid w:val="00D24234"/>
    <w:rsid w:val="00D2427A"/>
    <w:rsid w:val="00D24B36"/>
    <w:rsid w:val="00D25767"/>
    <w:rsid w:val="00D26888"/>
    <w:rsid w:val="00D26BAA"/>
    <w:rsid w:val="00D315E0"/>
    <w:rsid w:val="00D3295B"/>
    <w:rsid w:val="00D333B0"/>
    <w:rsid w:val="00D33449"/>
    <w:rsid w:val="00D334ED"/>
    <w:rsid w:val="00D345BA"/>
    <w:rsid w:val="00D35BC8"/>
    <w:rsid w:val="00D35C5B"/>
    <w:rsid w:val="00D3669C"/>
    <w:rsid w:val="00D42FBC"/>
    <w:rsid w:val="00D437EF"/>
    <w:rsid w:val="00D43D10"/>
    <w:rsid w:val="00D44533"/>
    <w:rsid w:val="00D44623"/>
    <w:rsid w:val="00D4595C"/>
    <w:rsid w:val="00D4710B"/>
    <w:rsid w:val="00D5096F"/>
    <w:rsid w:val="00D50E4B"/>
    <w:rsid w:val="00D5184A"/>
    <w:rsid w:val="00D51E2C"/>
    <w:rsid w:val="00D570AD"/>
    <w:rsid w:val="00D5772F"/>
    <w:rsid w:val="00D57D78"/>
    <w:rsid w:val="00D57DDF"/>
    <w:rsid w:val="00D638C1"/>
    <w:rsid w:val="00D63992"/>
    <w:rsid w:val="00D63F8D"/>
    <w:rsid w:val="00D6638F"/>
    <w:rsid w:val="00D70F32"/>
    <w:rsid w:val="00D71DE0"/>
    <w:rsid w:val="00D72DAB"/>
    <w:rsid w:val="00D7419E"/>
    <w:rsid w:val="00D741BC"/>
    <w:rsid w:val="00D75A8C"/>
    <w:rsid w:val="00D8387E"/>
    <w:rsid w:val="00D84E1F"/>
    <w:rsid w:val="00D85957"/>
    <w:rsid w:val="00D85B09"/>
    <w:rsid w:val="00D8674F"/>
    <w:rsid w:val="00D870B7"/>
    <w:rsid w:val="00D87F94"/>
    <w:rsid w:val="00D9145B"/>
    <w:rsid w:val="00D94560"/>
    <w:rsid w:val="00D952C4"/>
    <w:rsid w:val="00D95BF2"/>
    <w:rsid w:val="00D95EA5"/>
    <w:rsid w:val="00D96006"/>
    <w:rsid w:val="00D96B71"/>
    <w:rsid w:val="00D97299"/>
    <w:rsid w:val="00D97BBC"/>
    <w:rsid w:val="00D97F67"/>
    <w:rsid w:val="00DA0443"/>
    <w:rsid w:val="00DA0696"/>
    <w:rsid w:val="00DA0AC9"/>
    <w:rsid w:val="00DA0C39"/>
    <w:rsid w:val="00DA23DD"/>
    <w:rsid w:val="00DA2736"/>
    <w:rsid w:val="00DA386A"/>
    <w:rsid w:val="00DA38E1"/>
    <w:rsid w:val="00DA4227"/>
    <w:rsid w:val="00DA4FA3"/>
    <w:rsid w:val="00DA52F3"/>
    <w:rsid w:val="00DB02F7"/>
    <w:rsid w:val="00DB0EEF"/>
    <w:rsid w:val="00DB0FBF"/>
    <w:rsid w:val="00DB0FFB"/>
    <w:rsid w:val="00DB2EDD"/>
    <w:rsid w:val="00DB448F"/>
    <w:rsid w:val="00DB4CAA"/>
    <w:rsid w:val="00DB506A"/>
    <w:rsid w:val="00DB5A40"/>
    <w:rsid w:val="00DB5CF5"/>
    <w:rsid w:val="00DB6487"/>
    <w:rsid w:val="00DB6E78"/>
    <w:rsid w:val="00DC2DAE"/>
    <w:rsid w:val="00DC3E22"/>
    <w:rsid w:val="00DC3FA7"/>
    <w:rsid w:val="00DC4227"/>
    <w:rsid w:val="00DC44FB"/>
    <w:rsid w:val="00DC540E"/>
    <w:rsid w:val="00DC6A07"/>
    <w:rsid w:val="00DC757F"/>
    <w:rsid w:val="00DC788E"/>
    <w:rsid w:val="00DD0E85"/>
    <w:rsid w:val="00DD19F5"/>
    <w:rsid w:val="00DD2997"/>
    <w:rsid w:val="00DD2C71"/>
    <w:rsid w:val="00DD3BF7"/>
    <w:rsid w:val="00DD68DC"/>
    <w:rsid w:val="00DD7311"/>
    <w:rsid w:val="00DD74BB"/>
    <w:rsid w:val="00DD791E"/>
    <w:rsid w:val="00DE1AD4"/>
    <w:rsid w:val="00DE3403"/>
    <w:rsid w:val="00DE3C95"/>
    <w:rsid w:val="00DE3E27"/>
    <w:rsid w:val="00DE4070"/>
    <w:rsid w:val="00DE653F"/>
    <w:rsid w:val="00DE6865"/>
    <w:rsid w:val="00DE6A15"/>
    <w:rsid w:val="00DF0625"/>
    <w:rsid w:val="00DF2654"/>
    <w:rsid w:val="00DF30E2"/>
    <w:rsid w:val="00DF313A"/>
    <w:rsid w:val="00DF38F1"/>
    <w:rsid w:val="00DF39C3"/>
    <w:rsid w:val="00DF4F52"/>
    <w:rsid w:val="00DF5913"/>
    <w:rsid w:val="00DF5BB7"/>
    <w:rsid w:val="00DF5E6D"/>
    <w:rsid w:val="00E00496"/>
    <w:rsid w:val="00E009CB"/>
    <w:rsid w:val="00E00D3E"/>
    <w:rsid w:val="00E02572"/>
    <w:rsid w:val="00E02A39"/>
    <w:rsid w:val="00E02F92"/>
    <w:rsid w:val="00E0334E"/>
    <w:rsid w:val="00E05305"/>
    <w:rsid w:val="00E057C2"/>
    <w:rsid w:val="00E05CB2"/>
    <w:rsid w:val="00E06A21"/>
    <w:rsid w:val="00E06A34"/>
    <w:rsid w:val="00E06BFB"/>
    <w:rsid w:val="00E073B6"/>
    <w:rsid w:val="00E13A68"/>
    <w:rsid w:val="00E13B21"/>
    <w:rsid w:val="00E13E43"/>
    <w:rsid w:val="00E14629"/>
    <w:rsid w:val="00E15DD8"/>
    <w:rsid w:val="00E16BD4"/>
    <w:rsid w:val="00E17CE9"/>
    <w:rsid w:val="00E20745"/>
    <w:rsid w:val="00E21241"/>
    <w:rsid w:val="00E21AD9"/>
    <w:rsid w:val="00E229C5"/>
    <w:rsid w:val="00E22CBC"/>
    <w:rsid w:val="00E2304F"/>
    <w:rsid w:val="00E26215"/>
    <w:rsid w:val="00E27381"/>
    <w:rsid w:val="00E27E86"/>
    <w:rsid w:val="00E316D8"/>
    <w:rsid w:val="00E32BEA"/>
    <w:rsid w:val="00E32E84"/>
    <w:rsid w:val="00E33E6A"/>
    <w:rsid w:val="00E35BAD"/>
    <w:rsid w:val="00E379B8"/>
    <w:rsid w:val="00E37CB6"/>
    <w:rsid w:val="00E37D35"/>
    <w:rsid w:val="00E404C4"/>
    <w:rsid w:val="00E41721"/>
    <w:rsid w:val="00E42DFF"/>
    <w:rsid w:val="00E43236"/>
    <w:rsid w:val="00E434E5"/>
    <w:rsid w:val="00E44AAD"/>
    <w:rsid w:val="00E44C06"/>
    <w:rsid w:val="00E44D87"/>
    <w:rsid w:val="00E45866"/>
    <w:rsid w:val="00E45DDA"/>
    <w:rsid w:val="00E45FCC"/>
    <w:rsid w:val="00E4675C"/>
    <w:rsid w:val="00E51448"/>
    <w:rsid w:val="00E53E22"/>
    <w:rsid w:val="00E5409A"/>
    <w:rsid w:val="00E547E4"/>
    <w:rsid w:val="00E54BB9"/>
    <w:rsid w:val="00E54F20"/>
    <w:rsid w:val="00E56771"/>
    <w:rsid w:val="00E61AEC"/>
    <w:rsid w:val="00E6203C"/>
    <w:rsid w:val="00E63069"/>
    <w:rsid w:val="00E63D14"/>
    <w:rsid w:val="00E64A11"/>
    <w:rsid w:val="00E65977"/>
    <w:rsid w:val="00E65D1E"/>
    <w:rsid w:val="00E66A4B"/>
    <w:rsid w:val="00E66DDE"/>
    <w:rsid w:val="00E677A6"/>
    <w:rsid w:val="00E7013C"/>
    <w:rsid w:val="00E72F9C"/>
    <w:rsid w:val="00E7572D"/>
    <w:rsid w:val="00E76492"/>
    <w:rsid w:val="00E7705E"/>
    <w:rsid w:val="00E823B5"/>
    <w:rsid w:val="00E84D24"/>
    <w:rsid w:val="00E87143"/>
    <w:rsid w:val="00E87458"/>
    <w:rsid w:val="00E877EB"/>
    <w:rsid w:val="00E906A2"/>
    <w:rsid w:val="00E90F81"/>
    <w:rsid w:val="00E944EF"/>
    <w:rsid w:val="00E9544C"/>
    <w:rsid w:val="00E95863"/>
    <w:rsid w:val="00E96B74"/>
    <w:rsid w:val="00E96C1A"/>
    <w:rsid w:val="00E97548"/>
    <w:rsid w:val="00E97963"/>
    <w:rsid w:val="00EA0081"/>
    <w:rsid w:val="00EA0725"/>
    <w:rsid w:val="00EA116F"/>
    <w:rsid w:val="00EA176D"/>
    <w:rsid w:val="00EA1EAC"/>
    <w:rsid w:val="00EA20D5"/>
    <w:rsid w:val="00EA2529"/>
    <w:rsid w:val="00EA589D"/>
    <w:rsid w:val="00EA58C0"/>
    <w:rsid w:val="00EA73A0"/>
    <w:rsid w:val="00EB149F"/>
    <w:rsid w:val="00EB2037"/>
    <w:rsid w:val="00EB2C34"/>
    <w:rsid w:val="00EB4955"/>
    <w:rsid w:val="00EB55A7"/>
    <w:rsid w:val="00EC0934"/>
    <w:rsid w:val="00EC1398"/>
    <w:rsid w:val="00EC1C81"/>
    <w:rsid w:val="00EC318C"/>
    <w:rsid w:val="00EC333E"/>
    <w:rsid w:val="00EC3F22"/>
    <w:rsid w:val="00EC439D"/>
    <w:rsid w:val="00EC49A0"/>
    <w:rsid w:val="00EC591E"/>
    <w:rsid w:val="00ED326C"/>
    <w:rsid w:val="00ED55AF"/>
    <w:rsid w:val="00ED5EBD"/>
    <w:rsid w:val="00ED6179"/>
    <w:rsid w:val="00ED707D"/>
    <w:rsid w:val="00ED7B8A"/>
    <w:rsid w:val="00EE082F"/>
    <w:rsid w:val="00EE28ED"/>
    <w:rsid w:val="00EE36C2"/>
    <w:rsid w:val="00EE3729"/>
    <w:rsid w:val="00EE47B3"/>
    <w:rsid w:val="00EE521D"/>
    <w:rsid w:val="00EE5C5C"/>
    <w:rsid w:val="00EE6632"/>
    <w:rsid w:val="00EF00E1"/>
    <w:rsid w:val="00EF1B03"/>
    <w:rsid w:val="00EF2DB4"/>
    <w:rsid w:val="00EF2E32"/>
    <w:rsid w:val="00EF3AA0"/>
    <w:rsid w:val="00EF4569"/>
    <w:rsid w:val="00EF4E32"/>
    <w:rsid w:val="00EF4F69"/>
    <w:rsid w:val="00EF5DE0"/>
    <w:rsid w:val="00EF60D4"/>
    <w:rsid w:val="00EF635B"/>
    <w:rsid w:val="00EF66C7"/>
    <w:rsid w:val="00EF683E"/>
    <w:rsid w:val="00EF686C"/>
    <w:rsid w:val="00EF7932"/>
    <w:rsid w:val="00EF7C75"/>
    <w:rsid w:val="00F0034D"/>
    <w:rsid w:val="00F004DA"/>
    <w:rsid w:val="00F00C2C"/>
    <w:rsid w:val="00F01337"/>
    <w:rsid w:val="00F01D6A"/>
    <w:rsid w:val="00F020BA"/>
    <w:rsid w:val="00F02188"/>
    <w:rsid w:val="00F029FB"/>
    <w:rsid w:val="00F03016"/>
    <w:rsid w:val="00F063A6"/>
    <w:rsid w:val="00F0680F"/>
    <w:rsid w:val="00F07FCB"/>
    <w:rsid w:val="00F10A4B"/>
    <w:rsid w:val="00F11449"/>
    <w:rsid w:val="00F1222B"/>
    <w:rsid w:val="00F12536"/>
    <w:rsid w:val="00F149AE"/>
    <w:rsid w:val="00F14B21"/>
    <w:rsid w:val="00F14F09"/>
    <w:rsid w:val="00F16871"/>
    <w:rsid w:val="00F16BDC"/>
    <w:rsid w:val="00F20A56"/>
    <w:rsid w:val="00F210E4"/>
    <w:rsid w:val="00F23614"/>
    <w:rsid w:val="00F23F08"/>
    <w:rsid w:val="00F243E5"/>
    <w:rsid w:val="00F24FDA"/>
    <w:rsid w:val="00F256B8"/>
    <w:rsid w:val="00F25B4E"/>
    <w:rsid w:val="00F263F0"/>
    <w:rsid w:val="00F26F35"/>
    <w:rsid w:val="00F31664"/>
    <w:rsid w:val="00F32B62"/>
    <w:rsid w:val="00F33891"/>
    <w:rsid w:val="00F33C65"/>
    <w:rsid w:val="00F35474"/>
    <w:rsid w:val="00F3573D"/>
    <w:rsid w:val="00F41AE7"/>
    <w:rsid w:val="00F41C03"/>
    <w:rsid w:val="00F41D94"/>
    <w:rsid w:val="00F42509"/>
    <w:rsid w:val="00F45C2B"/>
    <w:rsid w:val="00F46AE8"/>
    <w:rsid w:val="00F47820"/>
    <w:rsid w:val="00F47A7E"/>
    <w:rsid w:val="00F51BD0"/>
    <w:rsid w:val="00F53532"/>
    <w:rsid w:val="00F549BC"/>
    <w:rsid w:val="00F555C1"/>
    <w:rsid w:val="00F60184"/>
    <w:rsid w:val="00F60949"/>
    <w:rsid w:val="00F61D73"/>
    <w:rsid w:val="00F62CF9"/>
    <w:rsid w:val="00F65552"/>
    <w:rsid w:val="00F673B1"/>
    <w:rsid w:val="00F67FA3"/>
    <w:rsid w:val="00F7031E"/>
    <w:rsid w:val="00F7059A"/>
    <w:rsid w:val="00F717D1"/>
    <w:rsid w:val="00F720DA"/>
    <w:rsid w:val="00F722A8"/>
    <w:rsid w:val="00F72FC6"/>
    <w:rsid w:val="00F75A91"/>
    <w:rsid w:val="00F75BC2"/>
    <w:rsid w:val="00F76A30"/>
    <w:rsid w:val="00F77FDF"/>
    <w:rsid w:val="00F81C0C"/>
    <w:rsid w:val="00F81C81"/>
    <w:rsid w:val="00F82038"/>
    <w:rsid w:val="00F822C5"/>
    <w:rsid w:val="00F82E34"/>
    <w:rsid w:val="00F83668"/>
    <w:rsid w:val="00F836F3"/>
    <w:rsid w:val="00F851EF"/>
    <w:rsid w:val="00F8617D"/>
    <w:rsid w:val="00F86448"/>
    <w:rsid w:val="00F9224D"/>
    <w:rsid w:val="00F92490"/>
    <w:rsid w:val="00F930A6"/>
    <w:rsid w:val="00F945BF"/>
    <w:rsid w:val="00F95D41"/>
    <w:rsid w:val="00F97685"/>
    <w:rsid w:val="00F97FBB"/>
    <w:rsid w:val="00FA0662"/>
    <w:rsid w:val="00FA10C8"/>
    <w:rsid w:val="00FA3E02"/>
    <w:rsid w:val="00FA3F60"/>
    <w:rsid w:val="00FA4029"/>
    <w:rsid w:val="00FA4605"/>
    <w:rsid w:val="00FA4E7E"/>
    <w:rsid w:val="00FA5ADB"/>
    <w:rsid w:val="00FA63B3"/>
    <w:rsid w:val="00FA7886"/>
    <w:rsid w:val="00FB0D9F"/>
    <w:rsid w:val="00FB2155"/>
    <w:rsid w:val="00FB41C7"/>
    <w:rsid w:val="00FB495D"/>
    <w:rsid w:val="00FB4B75"/>
    <w:rsid w:val="00FB4BEF"/>
    <w:rsid w:val="00FB5926"/>
    <w:rsid w:val="00FB6CC5"/>
    <w:rsid w:val="00FB7131"/>
    <w:rsid w:val="00FB7307"/>
    <w:rsid w:val="00FB78F9"/>
    <w:rsid w:val="00FB7FFD"/>
    <w:rsid w:val="00FC1E2E"/>
    <w:rsid w:val="00FC1EC1"/>
    <w:rsid w:val="00FC213C"/>
    <w:rsid w:val="00FC32A9"/>
    <w:rsid w:val="00FC3B5B"/>
    <w:rsid w:val="00FC3C5B"/>
    <w:rsid w:val="00FC5E06"/>
    <w:rsid w:val="00FC65E9"/>
    <w:rsid w:val="00FC6DB9"/>
    <w:rsid w:val="00FC6F20"/>
    <w:rsid w:val="00FD30A3"/>
    <w:rsid w:val="00FD32C6"/>
    <w:rsid w:val="00FD3A86"/>
    <w:rsid w:val="00FD4CF8"/>
    <w:rsid w:val="00FD52A0"/>
    <w:rsid w:val="00FD583D"/>
    <w:rsid w:val="00FD6AD9"/>
    <w:rsid w:val="00FD794F"/>
    <w:rsid w:val="00FE03C4"/>
    <w:rsid w:val="00FE1186"/>
    <w:rsid w:val="00FE19EE"/>
    <w:rsid w:val="00FE21C1"/>
    <w:rsid w:val="00FE2F05"/>
    <w:rsid w:val="00FE3370"/>
    <w:rsid w:val="00FE3AF8"/>
    <w:rsid w:val="00FE6420"/>
    <w:rsid w:val="00FE67E3"/>
    <w:rsid w:val="00FE6A61"/>
    <w:rsid w:val="00FE7768"/>
    <w:rsid w:val="00FF09C3"/>
    <w:rsid w:val="00FF0B8C"/>
    <w:rsid w:val="00FF16C4"/>
    <w:rsid w:val="00FF21AA"/>
    <w:rsid w:val="00FF2E49"/>
    <w:rsid w:val="00FF3911"/>
    <w:rsid w:val="00FF3963"/>
    <w:rsid w:val="00FF3AFF"/>
    <w:rsid w:val="00FF40A6"/>
    <w:rsid w:val="00FF4206"/>
    <w:rsid w:val="00FF4667"/>
    <w:rsid w:val="00FF7477"/>
    <w:rsid w:val="00FF7D9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1B189A"/>
  <w15:docId w15:val="{AC8852E9-FDB9-4557-80A6-FCB5B4E06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6E1"/>
  </w:style>
  <w:style w:type="paragraph" w:styleId="Heading1">
    <w:name w:val="heading 1"/>
    <w:basedOn w:val="Normal"/>
    <w:next w:val="BodyText"/>
    <w:link w:val="Heading1Char"/>
    <w:qFormat/>
    <w:rsid w:val="006544FC"/>
    <w:pPr>
      <w:keepNext/>
      <w:keepLines/>
      <w:spacing w:before="360" w:after="120" w:line="240" w:lineRule="auto"/>
      <w:outlineLvl w:val="0"/>
    </w:pPr>
    <w:rPr>
      <w:rFonts w:asciiTheme="majorHAnsi" w:eastAsiaTheme="minorEastAsia" w:hAnsiTheme="majorHAnsi" w:cstheme="majorBidi"/>
      <w:b/>
      <w:bCs/>
      <w:color w:val="00428B"/>
      <w:sz w:val="32"/>
      <w:szCs w:val="32"/>
    </w:rPr>
  </w:style>
  <w:style w:type="paragraph" w:styleId="Heading2">
    <w:name w:val="heading 2"/>
    <w:basedOn w:val="Heading3"/>
    <w:next w:val="BodyText"/>
    <w:link w:val="Heading2Char"/>
    <w:qFormat/>
    <w:rsid w:val="00E37CB6"/>
    <w:pPr>
      <w:outlineLvl w:val="1"/>
    </w:pPr>
    <w:rPr>
      <w:b/>
    </w:rPr>
  </w:style>
  <w:style w:type="paragraph" w:styleId="Heading3">
    <w:name w:val="heading 3"/>
    <w:basedOn w:val="Normal"/>
    <w:next w:val="BodyText"/>
    <w:link w:val="Heading3Char"/>
    <w:qFormat/>
    <w:rsid w:val="00E37CB6"/>
    <w:pPr>
      <w:keepNext/>
      <w:keepLines/>
      <w:spacing w:before="240" w:after="180" w:line="240" w:lineRule="auto"/>
      <w:outlineLvl w:val="2"/>
    </w:pPr>
    <w:rPr>
      <w:rFonts w:asciiTheme="majorHAnsi" w:eastAsiaTheme="majorEastAsia" w:hAnsiTheme="majorHAnsi" w:cstheme="majorBidi"/>
      <w:bCs/>
      <w:color w:val="00428B"/>
      <w:sz w:val="24"/>
    </w:rPr>
  </w:style>
  <w:style w:type="paragraph" w:styleId="Heading4">
    <w:name w:val="heading 4"/>
    <w:basedOn w:val="Normal"/>
    <w:next w:val="BodyText"/>
    <w:link w:val="Heading4Char"/>
    <w:rsid w:val="007619C4"/>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7619C4"/>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rsid w:val="00BC75F7"/>
    <w:pPr>
      <w:keepNext/>
      <w:keepLines/>
      <w:pageBreakBefore/>
      <w:numPr>
        <w:numId w:val="8"/>
      </w:numPr>
      <w:tabs>
        <w:tab w:val="right" w:pos="9639"/>
      </w:tabs>
      <w:spacing w:after="360"/>
      <w:outlineLvl w:val="7"/>
    </w:pPr>
    <w:rPr>
      <w:rFonts w:asciiTheme="majorHAnsi" w:eastAsiaTheme="majorEastAsia" w:hAnsiTheme="majorHAnsi" w:cstheme="majorBidi"/>
      <w:b/>
      <w:color w:val="00428B" w:themeColor="text2"/>
      <w:sz w:val="32"/>
      <w:lang w:eastAsia="en-US"/>
    </w:rPr>
  </w:style>
  <w:style w:type="paragraph" w:styleId="Heading9">
    <w:name w:val="heading 9"/>
    <w:aliases w:val="Appendix Heading 1"/>
    <w:basedOn w:val="Normal"/>
    <w:next w:val="BodyText"/>
    <w:link w:val="Heading9Char"/>
    <w:semiHidden/>
    <w:qFormat/>
    <w:rsid w:val="001D6A54"/>
    <w:pPr>
      <w:keepNext/>
      <w:keepLines/>
      <w:numPr>
        <w:ilvl w:val="1"/>
        <w:numId w:val="8"/>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054F68"/>
    <w:pPr>
      <w:tabs>
        <w:tab w:val="left" w:pos="2268"/>
        <w:tab w:val="left" w:pos="4536"/>
        <w:tab w:val="left" w:pos="6804"/>
        <w:tab w:val="right" w:pos="9638"/>
      </w:tabs>
      <w:spacing w:before="120" w:after="200"/>
    </w:pPr>
    <w:rPr>
      <w:sz w:val="24"/>
    </w:rPr>
  </w:style>
  <w:style w:type="character" w:customStyle="1" w:styleId="BodyTextChar">
    <w:name w:val="Body Text Char"/>
    <w:basedOn w:val="DefaultParagraphFont"/>
    <w:link w:val="BodyText"/>
    <w:rsid w:val="00054F68"/>
    <w:rPr>
      <w:sz w:val="24"/>
    </w:rPr>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C559A6"/>
    <w:pPr>
      <w:tabs>
        <w:tab w:val="center" w:pos="4320"/>
        <w:tab w:val="right" w:pos="8640"/>
      </w:tabs>
      <w:spacing w:before="120" w:line="240" w:lineRule="auto"/>
      <w:jc w:val="right"/>
    </w:pPr>
    <w:rPr>
      <w:rFonts w:eastAsia="Cambria" w:cstheme="minorBidi"/>
      <w:noProof/>
      <w:sz w:val="16"/>
      <w:lang w:eastAsia="en-US"/>
    </w:rPr>
  </w:style>
  <w:style w:type="character" w:customStyle="1" w:styleId="FooterChar">
    <w:name w:val="Footer Char"/>
    <w:basedOn w:val="DefaultParagraphFont"/>
    <w:link w:val="Footer"/>
    <w:uiPriority w:val="99"/>
    <w:rsid w:val="00C559A6"/>
    <w:rPr>
      <w:rFonts w:eastAsia="Cambria" w:cstheme="minorBidi"/>
      <w:noProof/>
      <w:sz w:val="16"/>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6544FC"/>
    <w:rPr>
      <w:rFonts w:asciiTheme="majorHAnsi" w:eastAsiaTheme="minorEastAsia" w:hAnsiTheme="majorHAnsi" w:cstheme="majorBidi"/>
      <w:b/>
      <w:bCs/>
      <w:color w:val="00428B"/>
      <w:sz w:val="32"/>
      <w:szCs w:val="32"/>
    </w:rPr>
  </w:style>
  <w:style w:type="character" w:customStyle="1" w:styleId="Heading2Char">
    <w:name w:val="Heading 2 Char"/>
    <w:basedOn w:val="DefaultParagraphFont"/>
    <w:link w:val="Heading2"/>
    <w:rsid w:val="00E37CB6"/>
    <w:rPr>
      <w:rFonts w:asciiTheme="majorHAnsi" w:eastAsiaTheme="majorEastAsia" w:hAnsiTheme="majorHAnsi" w:cstheme="majorBidi"/>
      <w:b/>
      <w:bCs/>
      <w:color w:val="00428B"/>
      <w:sz w:val="24"/>
    </w:rPr>
  </w:style>
  <w:style w:type="character" w:customStyle="1" w:styleId="Heading3Char">
    <w:name w:val="Heading 3 Char"/>
    <w:basedOn w:val="DefaultParagraphFont"/>
    <w:link w:val="Heading3"/>
    <w:rsid w:val="00E37CB6"/>
    <w:rPr>
      <w:rFonts w:asciiTheme="majorHAnsi" w:eastAsiaTheme="majorEastAsia" w:hAnsiTheme="majorHAnsi" w:cstheme="majorBidi"/>
      <w:bCs/>
      <w:color w:val="00428B"/>
      <w:sz w:val="24"/>
    </w:rPr>
  </w:style>
  <w:style w:type="character" w:customStyle="1" w:styleId="Heading4Char">
    <w:name w:val="Heading 4 Char"/>
    <w:basedOn w:val="DefaultParagraphFont"/>
    <w:link w:val="Heading4"/>
    <w:rsid w:val="007619C4"/>
    <w:rPr>
      <w:rFonts w:asciiTheme="majorHAnsi" w:eastAsiaTheme="majorEastAsia" w:hAnsiTheme="majorHAnsi" w:cstheme="majorBidi"/>
      <w:b/>
      <w:bCs/>
      <w:i/>
      <w:iCs/>
      <w:color w:val="231F20" w:themeColor="text1"/>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rsid w:val="00BC75F7"/>
    <w:rPr>
      <w:rFonts w:asciiTheme="majorHAnsi" w:eastAsiaTheme="majorEastAsia" w:hAnsiTheme="majorHAnsi" w:cstheme="majorBidi"/>
      <w:b/>
      <w:color w:val="00428B" w:themeColor="text2"/>
      <w:sz w:val="32"/>
      <w:lang w:eastAsia="en-US"/>
    </w:rPr>
  </w:style>
  <w:style w:type="character" w:customStyle="1" w:styleId="Heading9Char">
    <w:name w:val="Heading 9 Char"/>
    <w:aliases w:val="Appendix Heading 1 Char"/>
    <w:basedOn w:val="DefaultParagraphFont"/>
    <w:link w:val="Heading9"/>
    <w:semiHidden/>
    <w:rsid w:val="00BC75F7"/>
    <w:rPr>
      <w:rFonts w:cs="Arial"/>
      <w:b/>
      <w:szCs w:val="22"/>
      <w:lang w:eastAsia="en-US"/>
    </w:rPr>
  </w:style>
  <w:style w:type="paragraph" w:styleId="Header">
    <w:name w:val="header"/>
    <w:basedOn w:val="Normal"/>
    <w:link w:val="HeaderChar"/>
    <w:uiPriority w:val="99"/>
    <w:rsid w:val="0089103C"/>
    <w:pPr>
      <w:tabs>
        <w:tab w:val="right" w:pos="9639"/>
      </w:tabs>
      <w:spacing w:after="480"/>
    </w:pPr>
    <w:rPr>
      <w:rFonts w:eastAsiaTheme="minorHAnsi" w:cs="Times New Roman (Body CS)"/>
      <w:b/>
      <w:bCs/>
      <w:noProof/>
      <w:color w:val="4D4F53"/>
      <w:sz w:val="16"/>
      <w:lang w:val="en-GB" w:eastAsia="fr-CA"/>
    </w:rPr>
  </w:style>
  <w:style w:type="character" w:customStyle="1" w:styleId="HeaderChar">
    <w:name w:val="Header Char"/>
    <w:basedOn w:val="DefaultParagraphFont"/>
    <w:link w:val="Header"/>
    <w:uiPriority w:val="99"/>
    <w:rsid w:val="0089103C"/>
    <w:rPr>
      <w:rFonts w:eastAsiaTheme="minorHAnsi" w:cs="Times New Roman (Body CS)"/>
      <w:b/>
      <w:bCs/>
      <w:noProof/>
      <w:color w:val="4D4F53"/>
      <w:sz w:val="16"/>
      <w:lang w:val="en-GB"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A56619"/>
    <w:pPr>
      <w:numPr>
        <w:numId w:val="9"/>
      </w:numPr>
      <w:tabs>
        <w:tab w:val="clear" w:pos="2268"/>
        <w:tab w:val="clear" w:pos="4536"/>
        <w:tab w:val="clear" w:pos="6804"/>
        <w:tab w:val="clear" w:pos="9638"/>
      </w:tabs>
    </w:pPr>
  </w:style>
  <w:style w:type="paragraph" w:styleId="ListBullet2">
    <w:name w:val="List Bullet 2"/>
    <w:basedOn w:val="ListBullet"/>
    <w:qFormat/>
    <w:rsid w:val="00064D1E"/>
    <w:pPr>
      <w:numPr>
        <w:ilvl w:val="1"/>
      </w:numPr>
    </w:pPr>
  </w:style>
  <w:style w:type="paragraph" w:styleId="ListBullet3">
    <w:name w:val="List Bullet 3"/>
    <w:basedOn w:val="ListBullet2"/>
    <w:qFormat/>
    <w:rsid w:val="00F256B8"/>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20"/>
      <w:ind w:left="454"/>
    </w:pPr>
  </w:style>
  <w:style w:type="paragraph" w:styleId="ListContinue2">
    <w:name w:val="List Continue 2"/>
    <w:basedOn w:val="Normal"/>
    <w:rsid w:val="00EF4F69"/>
    <w:pPr>
      <w:spacing w:before="120" w:after="120"/>
      <w:ind w:left="907"/>
    </w:pPr>
  </w:style>
  <w:style w:type="paragraph" w:styleId="ListContinue3">
    <w:name w:val="List Continue 3"/>
    <w:basedOn w:val="Normal"/>
    <w:rsid w:val="00EF4F69"/>
    <w:pPr>
      <w:spacing w:before="120" w:after="120"/>
      <w:ind w:left="136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7619C4"/>
    <w:pPr>
      <w:numPr>
        <w:numId w:val="2"/>
      </w:numPr>
      <w:tabs>
        <w:tab w:val="clear" w:pos="2268"/>
        <w:tab w:val="clear" w:pos="4536"/>
        <w:tab w:val="clear" w:pos="6804"/>
        <w:tab w:val="clear" w:pos="9638"/>
      </w:tabs>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F256B8"/>
    <w:pPr>
      <w:numPr>
        <w:ilvl w:val="2"/>
      </w:numPr>
    </w:pPr>
  </w:style>
  <w:style w:type="paragraph" w:styleId="ListNumber4">
    <w:name w:val="List Number 4"/>
    <w:basedOn w:val="Normal"/>
    <w:semiHidden/>
    <w:unhideWhenUsed/>
    <w:rsid w:val="00F256B8"/>
    <w:pPr>
      <w:numPr>
        <w:ilvl w:val="3"/>
        <w:numId w:val="2"/>
      </w:numPr>
      <w:contextualSpacing/>
    </w:pPr>
  </w:style>
  <w:style w:type="paragraph" w:styleId="ListNumber5">
    <w:name w:val="List Number 5"/>
    <w:basedOn w:val="Normal"/>
    <w:semiHidden/>
    <w:unhideWhenUsed/>
    <w:rsid w:val="00F256B8"/>
    <w:pPr>
      <w:numPr>
        <w:ilvl w:val="4"/>
        <w:numId w:val="2"/>
      </w:numPr>
      <w:contextualSpacing/>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3"/>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7619C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rsid w:val="00F256B8"/>
    <w:rPr>
      <w:szCs w:val="24"/>
    </w:rPr>
  </w:style>
  <w:style w:type="paragraph" w:customStyle="1" w:styleId="Notes">
    <w:name w:val="Notes"/>
    <w:basedOn w:val="Normal"/>
    <w:next w:val="BodyText12ptAbove"/>
    <w:qFormat/>
    <w:rsid w:val="00410A54"/>
    <w:pPr>
      <w:spacing w:before="60" w:after="120" w:line="200" w:lineRule="atLeast"/>
      <w:contextualSpacing/>
    </w:pPr>
    <w:rPr>
      <w:rFonts w:cs="Arial"/>
      <w:sz w:val="16"/>
    </w:rPr>
  </w:style>
  <w:style w:type="paragraph" w:customStyle="1" w:styleId="NotesNumbered">
    <w:name w:val="Notes Numbered"/>
    <w:basedOn w:val="Normal"/>
    <w:qFormat/>
    <w:rsid w:val="00C777E5"/>
    <w:pPr>
      <w:numPr>
        <w:numId w:val="4"/>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410A54"/>
    <w:pPr>
      <w:tabs>
        <w:tab w:val="left" w:pos="851"/>
      </w:tabs>
      <w:spacing w:before="60" w:after="120" w:line="200" w:lineRule="atLeast"/>
      <w:ind w:left="851" w:hanging="851"/>
      <w:contextualSpacing/>
    </w:pPr>
    <w:rPr>
      <w:rFonts w:cs="Arial"/>
      <w:sz w:val="16"/>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752DE"/>
    <w:pPr>
      <w:framePr w:hSpace="181" w:wrap="around" w:vAnchor="page" w:hAnchor="margin" w:y="9640"/>
      <w:spacing w:before="480" w:after="360"/>
      <w:contextualSpacing/>
      <w:suppressOverlap/>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B752DE"/>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6544FC"/>
    <w:rPr>
      <w:b/>
      <w:color w:val="FFFFFF"/>
    </w:rPr>
  </w:style>
  <w:style w:type="character" w:customStyle="1" w:styleId="SubtitleChar">
    <w:name w:val="Subtitle Char"/>
    <w:basedOn w:val="DefaultParagraphFont"/>
    <w:link w:val="Subtitle"/>
    <w:uiPriority w:val="1"/>
    <w:rsid w:val="006544FC"/>
    <w:rPr>
      <w:b/>
      <w:color w:val="FFFFFF"/>
    </w:rPr>
  </w:style>
  <w:style w:type="table" w:styleId="TableGrid">
    <w:name w:val="Table Grid"/>
    <w:aliases w:val="Board Paper Table"/>
    <w:basedOn w:val="TableNormal"/>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5"/>
      </w:numPr>
    </w:pPr>
  </w:style>
  <w:style w:type="numbering" w:customStyle="1" w:styleId="TableFootnotes">
    <w:name w:val="TableFootnotes"/>
    <w:uiPriority w:val="99"/>
    <w:rsid w:val="00F256B8"/>
    <w:pPr>
      <w:numPr>
        <w:numId w:val="6"/>
      </w:numPr>
    </w:pPr>
  </w:style>
  <w:style w:type="numbering" w:customStyle="1" w:styleId="TableNumbering">
    <w:name w:val="TableNumbering"/>
    <w:uiPriority w:val="99"/>
    <w:rsid w:val="00F256B8"/>
    <w:pPr>
      <w:numPr>
        <w:numId w:val="7"/>
      </w:numPr>
    </w:pPr>
  </w:style>
  <w:style w:type="paragraph" w:styleId="TOC1">
    <w:name w:val="toc 1"/>
    <w:basedOn w:val="Normal"/>
    <w:next w:val="Normal"/>
    <w:autoRedefine/>
    <w:uiPriority w:val="39"/>
    <w:rsid w:val="00CB6800"/>
    <w:pPr>
      <w:tabs>
        <w:tab w:val="left" w:pos="851"/>
        <w:tab w:val="right" w:leader="dot" w:pos="9639"/>
      </w:tabs>
      <w:spacing w:before="240" w:after="120"/>
    </w:pPr>
    <w:rPr>
      <w:rFonts w:asciiTheme="majorHAnsi" w:eastAsiaTheme="minorHAnsi" w:hAnsiTheme="majorHAnsi" w:cstheme="minorBidi"/>
      <w:b/>
      <w:noProof/>
      <w:color w:val="00428B" w:themeColor="text2"/>
      <w:lang w:eastAsia="en-US"/>
    </w:rPr>
  </w:style>
  <w:style w:type="paragraph" w:styleId="TOC2">
    <w:name w:val="toc 2"/>
    <w:basedOn w:val="Normal"/>
    <w:next w:val="Normal"/>
    <w:autoRedefine/>
    <w:uiPriority w:val="39"/>
    <w:rsid w:val="0098168B"/>
    <w:pPr>
      <w:tabs>
        <w:tab w:val="left" w:pos="851"/>
        <w:tab w:val="right" w:leader="dot" w:pos="9639"/>
      </w:tabs>
      <w:spacing w:before="120" w:after="120"/>
    </w:pPr>
    <w:rPr>
      <w:rFonts w:eastAsiaTheme="minorHAnsi" w:cstheme="minorBidi"/>
      <w:noProof/>
      <w:lang w:eastAsia="fr-CA"/>
    </w:rPr>
  </w:style>
  <w:style w:type="paragraph" w:styleId="TOC3">
    <w:name w:val="toc 3"/>
    <w:basedOn w:val="Normal"/>
    <w:next w:val="Normal"/>
    <w:autoRedefine/>
    <w:uiPriority w:val="39"/>
    <w:rsid w:val="0098168B"/>
    <w:pPr>
      <w:tabs>
        <w:tab w:val="left" w:pos="851"/>
        <w:tab w:val="right" w:leader="dot" w:pos="9639"/>
      </w:tabs>
      <w:spacing w:before="120" w:after="120"/>
      <w:ind w:left="425"/>
    </w:pPr>
    <w:rPr>
      <w:rFonts w:eastAsiaTheme="minorHAnsi" w:cstheme="minorBidi"/>
      <w:noProof/>
      <w:sz w:val="18"/>
      <w:szCs w:val="18"/>
      <w:lang w:eastAsia="fr-CA"/>
    </w:rPr>
  </w:style>
  <w:style w:type="paragraph" w:styleId="TOC5">
    <w:name w:val="toc 5"/>
    <w:basedOn w:val="Normal"/>
    <w:next w:val="Normal"/>
    <w:autoRedefine/>
    <w:uiPriority w:val="39"/>
    <w:rsid w:val="00BC75F7"/>
    <w:pPr>
      <w:numPr>
        <w:ilvl w:val="4"/>
      </w:numPr>
      <w:tabs>
        <w:tab w:val="right" w:leader="dot" w:pos="9628"/>
      </w:tabs>
    </w:pPr>
    <w:rPr>
      <w:b/>
      <w:noProof/>
      <w:color w:val="0092D7" w:themeColor="accent2"/>
      <w:sz w:val="24"/>
      <w:szCs w:val="28"/>
    </w:rPr>
  </w:style>
  <w:style w:type="paragraph" w:styleId="TOC4">
    <w:name w:val="toc 4"/>
    <w:basedOn w:val="Normal"/>
    <w:next w:val="Normal"/>
    <w:autoRedefine/>
    <w:semiHidden/>
    <w:rsid w:val="005A16A6"/>
    <w:pPr>
      <w:numPr>
        <w:ilvl w:val="3"/>
      </w:numPr>
      <w:ind w:left="85"/>
    </w:pPr>
    <w:rPr>
      <w:sz w:val="22"/>
    </w:rPr>
  </w:style>
  <w:style w:type="paragraph" w:styleId="TOCHeading">
    <w:name w:val="TOC Heading"/>
    <w:next w:val="Normal"/>
    <w:uiPriority w:val="39"/>
    <w:rsid w:val="009A7E34"/>
    <w:pPr>
      <w:pageBreakBefore/>
      <w:spacing w:before="1560" w:after="840"/>
    </w:pPr>
    <w:rPr>
      <w:rFonts w:asciiTheme="majorHAnsi" w:eastAsiaTheme="majorEastAsia" w:hAnsiTheme="majorHAnsi" w:cstheme="majorBidi"/>
      <w:b/>
      <w:bCs/>
      <w:color w:val="00428B" w:themeColor="text2"/>
      <w:sz w:val="32"/>
      <w:szCs w:val="28"/>
    </w:rPr>
  </w:style>
  <w:style w:type="paragraph" w:styleId="Date">
    <w:name w:val="Date"/>
    <w:basedOn w:val="Normal"/>
    <w:next w:val="Normal"/>
    <w:link w:val="DateChar"/>
    <w:rsid w:val="0077459F"/>
    <w:pPr>
      <w:spacing w:before="480" w:after="480"/>
    </w:pPr>
    <w:rPr>
      <w:noProof/>
      <w:color w:val="FFFFFF"/>
    </w:rPr>
  </w:style>
  <w:style w:type="character" w:customStyle="1" w:styleId="DateChar">
    <w:name w:val="Date Char"/>
    <w:basedOn w:val="DefaultParagraphFont"/>
    <w:link w:val="Date"/>
    <w:rsid w:val="0077459F"/>
    <w:rPr>
      <w:noProof/>
      <w:color w:val="FFFFF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1F79C9"/>
    <w:pPr>
      <w:spacing w:before="60" w:after="60"/>
    </w:pPr>
    <w:rPr>
      <w:sz w:val="24"/>
    </w:r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4D35E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4D35EA"/>
    <w:pPr>
      <w:numPr>
        <w:numId w:val="10"/>
      </w:numPr>
    </w:pPr>
  </w:style>
  <w:style w:type="paragraph" w:customStyle="1" w:styleId="HighlightBoxNumbering">
    <w:name w:val="Highlight Box Numbering"/>
    <w:basedOn w:val="HighlightBoxText"/>
    <w:qFormat/>
    <w:rsid w:val="004D35EA"/>
    <w:pPr>
      <w:numPr>
        <w:numId w:val="11"/>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1F2D3A"/>
    <w:pPr>
      <w:pBdr>
        <w:bottom w:val="single" w:sz="8" w:space="2" w:color="00428B" w:themeColor="text2"/>
      </w:pBdr>
      <w:spacing w:line="240" w:lineRule="exact"/>
      <w:jc w:val="left"/>
    </w:pPr>
    <w:rPr>
      <w:color w:val="00428B" w:themeColor="text2"/>
      <w:sz w:val="12"/>
    </w:rPr>
  </w:style>
  <w:style w:type="table" w:customStyle="1" w:styleId="MWTableGrid">
    <w:name w:val="MW Table Grid"/>
    <w:basedOn w:val="TableNormal"/>
    <w:uiPriority w:val="99"/>
    <w:rsid w:val="003F22B5"/>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FooterMW">
    <w:name w:val="Footer MW"/>
    <w:basedOn w:val="Footer"/>
    <w:semiHidden/>
    <w:qFormat/>
    <w:rsid w:val="00A17F9F"/>
    <w:pPr>
      <w:spacing w:before="300" w:after="180"/>
      <w:ind w:left="1701" w:right="2268"/>
      <w:jc w:val="left"/>
    </w:pPr>
    <w:rPr>
      <w:color w:val="00428B" w:themeColor="text2"/>
      <w:sz w:val="12"/>
    </w:rPr>
  </w:style>
  <w:style w:type="paragraph" w:customStyle="1" w:styleId="IntroParagraph">
    <w:name w:val="Intro Paragraph"/>
    <w:basedOn w:val="Normal"/>
    <w:qFormat/>
    <w:rsid w:val="006A6674"/>
    <w:pPr>
      <w:spacing w:before="240" w:after="240" w:line="320" w:lineRule="atLeast"/>
    </w:pPr>
    <w:rPr>
      <w:rFonts w:ascii="Verdana" w:hAnsi="Verdana"/>
      <w:color w:val="00428B" w:themeColor="text2"/>
      <w:spacing w:val="1"/>
      <w:sz w:val="22"/>
      <w:szCs w:val="22"/>
      <w:lang w:eastAsia="en-US"/>
    </w:rPr>
  </w:style>
  <w:style w:type="paragraph" w:customStyle="1" w:styleId="SectionHeading">
    <w:name w:val="Section Heading"/>
    <w:basedOn w:val="Normal"/>
    <w:next w:val="Heading1"/>
    <w:qFormat/>
    <w:rsid w:val="004814F3"/>
    <w:pPr>
      <w:pageBreakBefore/>
      <w:spacing w:after="360"/>
      <w:outlineLvl w:val="0"/>
    </w:pPr>
    <w:rPr>
      <w:b/>
      <w:color w:val="0092D7" w:themeColor="accent2"/>
      <w:sz w:val="44"/>
    </w:rPr>
  </w:style>
  <w:style w:type="paragraph" w:customStyle="1" w:styleId="OurRef">
    <w:name w:val="Our Ref"/>
    <w:basedOn w:val="Date"/>
    <w:semiHidden/>
    <w:qFormat/>
    <w:rsid w:val="006036E1"/>
    <w:pPr>
      <w:spacing w:before="1320"/>
      <w:contextualSpacing/>
    </w:pPr>
    <w:rPr>
      <w:sz w:val="16"/>
      <w:szCs w:val="16"/>
    </w:rPr>
  </w:style>
  <w:style w:type="paragraph" w:styleId="ListParagraph">
    <w:name w:val="List Paragraph"/>
    <w:basedOn w:val="Normal"/>
    <w:uiPriority w:val="34"/>
    <w:qFormat/>
    <w:rsid w:val="004306AF"/>
    <w:pPr>
      <w:ind w:left="720"/>
      <w:contextualSpacing/>
    </w:pPr>
  </w:style>
  <w:style w:type="paragraph" w:styleId="FootnoteText">
    <w:name w:val="footnote text"/>
    <w:basedOn w:val="Normal"/>
    <w:link w:val="FootnoteTextChar"/>
    <w:unhideWhenUsed/>
    <w:rsid w:val="00A417CE"/>
    <w:pPr>
      <w:spacing w:line="240" w:lineRule="auto"/>
    </w:pPr>
  </w:style>
  <w:style w:type="character" w:customStyle="1" w:styleId="FootnoteTextChar">
    <w:name w:val="Footnote Text Char"/>
    <w:basedOn w:val="DefaultParagraphFont"/>
    <w:link w:val="FootnoteText"/>
    <w:rsid w:val="00A417CE"/>
  </w:style>
  <w:style w:type="character" w:styleId="FootnoteReference">
    <w:name w:val="footnote reference"/>
    <w:basedOn w:val="DefaultParagraphFont"/>
    <w:unhideWhenUsed/>
    <w:rsid w:val="00A417CE"/>
    <w:rPr>
      <w:vertAlign w:val="superscript"/>
    </w:rPr>
  </w:style>
  <w:style w:type="paragraph" w:customStyle="1" w:styleId="Pa1">
    <w:name w:val="Pa1"/>
    <w:basedOn w:val="Normal"/>
    <w:next w:val="Normal"/>
    <w:uiPriority w:val="99"/>
    <w:rsid w:val="00323DEC"/>
    <w:pPr>
      <w:autoSpaceDE w:val="0"/>
      <w:autoSpaceDN w:val="0"/>
      <w:adjustRightInd w:val="0"/>
      <w:spacing w:line="241" w:lineRule="atLeast"/>
    </w:pPr>
    <w:rPr>
      <w:rFonts w:ascii="VIC Light" w:hAnsi="VIC Light"/>
      <w:sz w:val="24"/>
      <w:szCs w:val="24"/>
    </w:rPr>
  </w:style>
  <w:style w:type="character" w:customStyle="1" w:styleId="A5">
    <w:name w:val="A5"/>
    <w:uiPriority w:val="99"/>
    <w:rsid w:val="00323DEC"/>
    <w:rPr>
      <w:rFonts w:cs="VIC Light"/>
      <w:color w:val="000000"/>
      <w:sz w:val="20"/>
      <w:szCs w:val="20"/>
    </w:rPr>
  </w:style>
  <w:style w:type="paragraph" w:customStyle="1" w:styleId="Pa4">
    <w:name w:val="Pa4"/>
    <w:basedOn w:val="Normal"/>
    <w:next w:val="Normal"/>
    <w:uiPriority w:val="99"/>
    <w:rsid w:val="00323DEC"/>
    <w:pPr>
      <w:autoSpaceDE w:val="0"/>
      <w:autoSpaceDN w:val="0"/>
      <w:adjustRightInd w:val="0"/>
      <w:spacing w:line="241" w:lineRule="atLeast"/>
    </w:pPr>
    <w:rPr>
      <w:rFonts w:ascii="VIC Light" w:hAnsi="VIC Light"/>
      <w:sz w:val="24"/>
      <w:szCs w:val="24"/>
    </w:rPr>
  </w:style>
  <w:style w:type="character" w:styleId="CommentReference">
    <w:name w:val="annotation reference"/>
    <w:basedOn w:val="DefaultParagraphFont"/>
    <w:uiPriority w:val="99"/>
    <w:semiHidden/>
    <w:unhideWhenUsed/>
    <w:rsid w:val="00323DEC"/>
    <w:rPr>
      <w:sz w:val="16"/>
      <w:szCs w:val="16"/>
    </w:rPr>
  </w:style>
  <w:style w:type="paragraph" w:styleId="CommentText">
    <w:name w:val="annotation text"/>
    <w:basedOn w:val="Normal"/>
    <w:link w:val="CommentTextChar"/>
    <w:uiPriority w:val="99"/>
    <w:unhideWhenUsed/>
    <w:rsid w:val="00323DEC"/>
    <w:pPr>
      <w:spacing w:line="240" w:lineRule="auto"/>
    </w:pPr>
  </w:style>
  <w:style w:type="character" w:customStyle="1" w:styleId="CommentTextChar">
    <w:name w:val="Comment Text Char"/>
    <w:basedOn w:val="DefaultParagraphFont"/>
    <w:link w:val="CommentText"/>
    <w:uiPriority w:val="99"/>
    <w:rsid w:val="00323DEC"/>
  </w:style>
  <w:style w:type="paragraph" w:styleId="CommentSubject">
    <w:name w:val="annotation subject"/>
    <w:basedOn w:val="CommentText"/>
    <w:next w:val="CommentText"/>
    <w:link w:val="CommentSubjectChar"/>
    <w:uiPriority w:val="99"/>
    <w:semiHidden/>
    <w:unhideWhenUsed/>
    <w:rsid w:val="00323DEC"/>
    <w:rPr>
      <w:b/>
      <w:bCs/>
    </w:rPr>
  </w:style>
  <w:style w:type="character" w:customStyle="1" w:styleId="CommentSubjectChar">
    <w:name w:val="Comment Subject Char"/>
    <w:basedOn w:val="CommentTextChar"/>
    <w:link w:val="CommentSubject"/>
    <w:uiPriority w:val="99"/>
    <w:semiHidden/>
    <w:rsid w:val="00323DEC"/>
    <w:rPr>
      <w:b/>
      <w:bCs/>
    </w:rPr>
  </w:style>
  <w:style w:type="character" w:styleId="IntenseEmphasis">
    <w:name w:val="Intense Emphasis"/>
    <w:basedOn w:val="DefaultParagraphFont"/>
    <w:uiPriority w:val="21"/>
    <w:qFormat/>
    <w:rsid w:val="00FC5E06"/>
    <w:rPr>
      <w:b/>
      <w:bCs/>
      <w:i/>
      <w:iCs/>
      <w:color w:val="00428B" w:themeColor="accent1"/>
    </w:rPr>
  </w:style>
  <w:style w:type="paragraph" w:customStyle="1" w:styleId="Pa5">
    <w:name w:val="Pa5"/>
    <w:basedOn w:val="Normal"/>
    <w:next w:val="Normal"/>
    <w:uiPriority w:val="99"/>
    <w:rsid w:val="00D96006"/>
    <w:pPr>
      <w:autoSpaceDE w:val="0"/>
      <w:autoSpaceDN w:val="0"/>
      <w:adjustRightInd w:val="0"/>
      <w:spacing w:line="261" w:lineRule="atLeast"/>
    </w:pPr>
    <w:rPr>
      <w:rFonts w:ascii="Bliss Light" w:hAnsi="Bliss Light"/>
      <w:sz w:val="24"/>
      <w:szCs w:val="24"/>
    </w:rPr>
  </w:style>
  <w:style w:type="paragraph" w:customStyle="1" w:styleId="Default">
    <w:name w:val="Default"/>
    <w:rsid w:val="0024628C"/>
    <w:pPr>
      <w:autoSpaceDE w:val="0"/>
      <w:autoSpaceDN w:val="0"/>
      <w:adjustRightInd w:val="0"/>
      <w:spacing w:line="240" w:lineRule="auto"/>
    </w:pPr>
    <w:rPr>
      <w:rFonts w:ascii="Calibri" w:hAnsi="Calibri" w:cs="Calibri"/>
      <w:color w:val="000000"/>
      <w:sz w:val="24"/>
      <w:szCs w:val="24"/>
    </w:rPr>
  </w:style>
  <w:style w:type="character" w:styleId="Emphasis">
    <w:name w:val="Emphasis"/>
    <w:basedOn w:val="DefaultParagraphFont"/>
    <w:uiPriority w:val="20"/>
    <w:qFormat/>
    <w:rsid w:val="00822A4A"/>
    <w:rPr>
      <w:i/>
      <w:iCs/>
    </w:rPr>
  </w:style>
  <w:style w:type="paragraph" w:customStyle="1" w:styleId="Body">
    <w:name w:val="Body"/>
    <w:basedOn w:val="Normal"/>
    <w:uiPriority w:val="99"/>
    <w:rsid w:val="00E37CB6"/>
    <w:pPr>
      <w:tabs>
        <w:tab w:val="left" w:pos="2268"/>
        <w:tab w:val="left" w:pos="4536"/>
        <w:tab w:val="left" w:pos="6804"/>
        <w:tab w:val="right" w:pos="9638"/>
      </w:tabs>
      <w:suppressAutoHyphens/>
      <w:autoSpaceDE w:val="0"/>
      <w:autoSpaceDN w:val="0"/>
      <w:adjustRightInd w:val="0"/>
      <w:spacing w:before="170" w:after="57"/>
      <w:textAlignment w:val="center"/>
    </w:pPr>
    <w:rPr>
      <w:rFonts w:ascii="BlissLight" w:hAnsi="BlissLight" w:cs="BlissLight"/>
      <w:color w:val="4D4F53"/>
      <w:lang w:val="en-US"/>
    </w:rPr>
  </w:style>
  <w:style w:type="paragraph" w:customStyle="1" w:styleId="BodyIntroParagraph">
    <w:name w:val="Body Intro Paragraph"/>
    <w:basedOn w:val="BodyText"/>
    <w:next w:val="BodyText"/>
    <w:qFormat/>
    <w:rsid w:val="00A6711E"/>
    <w:rPr>
      <w:bCs/>
      <w:color w:val="00428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877564">
      <w:bodyDiv w:val="1"/>
      <w:marLeft w:val="0"/>
      <w:marRight w:val="0"/>
      <w:marTop w:val="0"/>
      <w:marBottom w:val="0"/>
      <w:divBdr>
        <w:top w:val="none" w:sz="0" w:space="0" w:color="auto"/>
        <w:left w:val="none" w:sz="0" w:space="0" w:color="auto"/>
        <w:bottom w:val="none" w:sz="0" w:space="0" w:color="auto"/>
        <w:right w:val="none" w:sz="0" w:space="0" w:color="auto"/>
      </w:divBdr>
    </w:div>
    <w:div w:id="971789359">
      <w:bodyDiv w:val="1"/>
      <w:marLeft w:val="0"/>
      <w:marRight w:val="0"/>
      <w:marTop w:val="0"/>
      <w:marBottom w:val="0"/>
      <w:divBdr>
        <w:top w:val="none" w:sz="0" w:space="0" w:color="auto"/>
        <w:left w:val="none" w:sz="0" w:space="0" w:color="auto"/>
        <w:bottom w:val="none" w:sz="0" w:space="0" w:color="auto"/>
        <w:right w:val="none" w:sz="0" w:space="0" w:color="auto"/>
      </w:divBdr>
    </w:div>
    <w:div w:id="1060520991">
      <w:bodyDiv w:val="1"/>
      <w:marLeft w:val="0"/>
      <w:marRight w:val="0"/>
      <w:marTop w:val="0"/>
      <w:marBottom w:val="0"/>
      <w:divBdr>
        <w:top w:val="none" w:sz="0" w:space="0" w:color="auto"/>
        <w:left w:val="none" w:sz="0" w:space="0" w:color="auto"/>
        <w:bottom w:val="none" w:sz="0" w:space="0" w:color="auto"/>
        <w:right w:val="none" w:sz="0" w:space="0" w:color="auto"/>
      </w:divBdr>
      <w:divsChild>
        <w:div w:id="1331374581">
          <w:marLeft w:val="0"/>
          <w:marRight w:val="0"/>
          <w:marTop w:val="0"/>
          <w:marBottom w:val="0"/>
          <w:divBdr>
            <w:top w:val="none" w:sz="0" w:space="0" w:color="auto"/>
            <w:left w:val="none" w:sz="0" w:space="0" w:color="auto"/>
            <w:bottom w:val="none" w:sz="0" w:space="0" w:color="auto"/>
            <w:right w:val="none" w:sz="0" w:space="0" w:color="auto"/>
          </w:divBdr>
        </w:div>
      </w:divsChild>
    </w:div>
    <w:div w:id="1225215621">
      <w:bodyDiv w:val="1"/>
      <w:marLeft w:val="0"/>
      <w:marRight w:val="0"/>
      <w:marTop w:val="0"/>
      <w:marBottom w:val="0"/>
      <w:divBdr>
        <w:top w:val="none" w:sz="0" w:space="0" w:color="auto"/>
        <w:left w:val="none" w:sz="0" w:space="0" w:color="auto"/>
        <w:bottom w:val="none" w:sz="0" w:space="0" w:color="auto"/>
        <w:right w:val="none" w:sz="0" w:space="0" w:color="auto"/>
      </w:divBdr>
    </w:div>
    <w:div w:id="1319577510">
      <w:bodyDiv w:val="1"/>
      <w:marLeft w:val="0"/>
      <w:marRight w:val="0"/>
      <w:marTop w:val="0"/>
      <w:marBottom w:val="0"/>
      <w:divBdr>
        <w:top w:val="none" w:sz="0" w:space="0" w:color="auto"/>
        <w:left w:val="none" w:sz="0" w:space="0" w:color="auto"/>
        <w:bottom w:val="none" w:sz="0" w:space="0" w:color="auto"/>
        <w:right w:val="none" w:sz="0" w:space="0" w:color="auto"/>
      </w:divBdr>
      <w:divsChild>
        <w:div w:id="212156849">
          <w:marLeft w:val="0"/>
          <w:marRight w:val="0"/>
          <w:marTop w:val="0"/>
          <w:marBottom w:val="0"/>
          <w:divBdr>
            <w:top w:val="none" w:sz="0" w:space="0" w:color="auto"/>
            <w:left w:val="none" w:sz="0" w:space="0" w:color="auto"/>
            <w:bottom w:val="none" w:sz="0" w:space="0" w:color="auto"/>
            <w:right w:val="none" w:sz="0" w:space="0" w:color="auto"/>
          </w:divBdr>
        </w:div>
      </w:divsChild>
    </w:div>
    <w:div w:id="1386832970">
      <w:bodyDiv w:val="1"/>
      <w:marLeft w:val="0"/>
      <w:marRight w:val="0"/>
      <w:marTop w:val="0"/>
      <w:marBottom w:val="0"/>
      <w:divBdr>
        <w:top w:val="none" w:sz="0" w:space="0" w:color="auto"/>
        <w:left w:val="none" w:sz="0" w:space="0" w:color="auto"/>
        <w:bottom w:val="none" w:sz="0" w:space="0" w:color="auto"/>
        <w:right w:val="none" w:sz="0" w:space="0" w:color="auto"/>
      </w:divBdr>
    </w:div>
    <w:div w:id="1497308864">
      <w:bodyDiv w:val="1"/>
      <w:marLeft w:val="0"/>
      <w:marRight w:val="0"/>
      <w:marTop w:val="0"/>
      <w:marBottom w:val="0"/>
      <w:divBdr>
        <w:top w:val="none" w:sz="0" w:space="0" w:color="auto"/>
        <w:left w:val="none" w:sz="0" w:space="0" w:color="auto"/>
        <w:bottom w:val="none" w:sz="0" w:space="0" w:color="auto"/>
        <w:right w:val="none" w:sz="0" w:space="0" w:color="auto"/>
      </w:divBdr>
      <w:divsChild>
        <w:div w:id="173881634">
          <w:marLeft w:val="0"/>
          <w:marRight w:val="0"/>
          <w:marTop w:val="0"/>
          <w:marBottom w:val="0"/>
          <w:divBdr>
            <w:top w:val="none" w:sz="0" w:space="0" w:color="auto"/>
            <w:left w:val="none" w:sz="0" w:space="0" w:color="auto"/>
            <w:bottom w:val="none" w:sz="0" w:space="0" w:color="auto"/>
            <w:right w:val="none" w:sz="0" w:space="0" w:color="auto"/>
          </w:divBdr>
        </w:div>
      </w:divsChild>
    </w:div>
    <w:div w:id="1525708750">
      <w:bodyDiv w:val="1"/>
      <w:marLeft w:val="0"/>
      <w:marRight w:val="0"/>
      <w:marTop w:val="0"/>
      <w:marBottom w:val="0"/>
      <w:divBdr>
        <w:top w:val="none" w:sz="0" w:space="0" w:color="auto"/>
        <w:left w:val="none" w:sz="0" w:space="0" w:color="auto"/>
        <w:bottom w:val="none" w:sz="0" w:space="0" w:color="auto"/>
        <w:right w:val="none" w:sz="0" w:space="0" w:color="auto"/>
      </w:divBdr>
      <w:divsChild>
        <w:div w:id="10836544">
          <w:marLeft w:val="0"/>
          <w:marRight w:val="0"/>
          <w:marTop w:val="0"/>
          <w:marBottom w:val="0"/>
          <w:divBdr>
            <w:top w:val="none" w:sz="0" w:space="0" w:color="auto"/>
            <w:left w:val="none" w:sz="0" w:space="0" w:color="auto"/>
            <w:bottom w:val="none" w:sz="0" w:space="0" w:color="auto"/>
            <w:right w:val="none" w:sz="0" w:space="0" w:color="auto"/>
          </w:divBdr>
        </w:div>
      </w:divsChild>
    </w:div>
    <w:div w:id="1537766679">
      <w:bodyDiv w:val="1"/>
      <w:marLeft w:val="0"/>
      <w:marRight w:val="0"/>
      <w:marTop w:val="0"/>
      <w:marBottom w:val="0"/>
      <w:divBdr>
        <w:top w:val="none" w:sz="0" w:space="0" w:color="auto"/>
        <w:left w:val="none" w:sz="0" w:space="0" w:color="auto"/>
        <w:bottom w:val="none" w:sz="0" w:space="0" w:color="auto"/>
        <w:right w:val="none" w:sz="0" w:space="0" w:color="auto"/>
      </w:divBdr>
    </w:div>
    <w:div w:id="1799641722">
      <w:bodyDiv w:val="1"/>
      <w:marLeft w:val="0"/>
      <w:marRight w:val="0"/>
      <w:marTop w:val="0"/>
      <w:marBottom w:val="0"/>
      <w:divBdr>
        <w:top w:val="none" w:sz="0" w:space="0" w:color="auto"/>
        <w:left w:val="none" w:sz="0" w:space="0" w:color="auto"/>
        <w:bottom w:val="none" w:sz="0" w:space="0" w:color="auto"/>
        <w:right w:val="none" w:sz="0" w:space="0" w:color="auto"/>
      </w:divBdr>
    </w:div>
    <w:div w:id="1859468539">
      <w:bodyDiv w:val="1"/>
      <w:marLeft w:val="0"/>
      <w:marRight w:val="0"/>
      <w:marTop w:val="0"/>
      <w:marBottom w:val="0"/>
      <w:divBdr>
        <w:top w:val="none" w:sz="0" w:space="0" w:color="auto"/>
        <w:left w:val="none" w:sz="0" w:space="0" w:color="auto"/>
        <w:bottom w:val="none" w:sz="0" w:space="0" w:color="auto"/>
        <w:right w:val="none" w:sz="0" w:space="0" w:color="auto"/>
      </w:divBdr>
      <w:divsChild>
        <w:div w:id="708723025">
          <w:marLeft w:val="0"/>
          <w:marRight w:val="0"/>
          <w:marTop w:val="0"/>
          <w:marBottom w:val="0"/>
          <w:divBdr>
            <w:top w:val="none" w:sz="0" w:space="0" w:color="auto"/>
            <w:left w:val="none" w:sz="0" w:space="0" w:color="auto"/>
            <w:bottom w:val="none" w:sz="0" w:space="0" w:color="auto"/>
            <w:right w:val="none" w:sz="0" w:space="0" w:color="auto"/>
          </w:divBdr>
        </w:div>
      </w:divsChild>
    </w:div>
    <w:div w:id="1860775202">
      <w:bodyDiv w:val="1"/>
      <w:marLeft w:val="0"/>
      <w:marRight w:val="0"/>
      <w:marTop w:val="0"/>
      <w:marBottom w:val="0"/>
      <w:divBdr>
        <w:top w:val="none" w:sz="0" w:space="0" w:color="auto"/>
        <w:left w:val="none" w:sz="0" w:space="0" w:color="auto"/>
        <w:bottom w:val="none" w:sz="0" w:space="0" w:color="auto"/>
        <w:right w:val="none" w:sz="0" w:space="0" w:color="auto"/>
      </w:divBdr>
    </w:div>
    <w:div w:id="1874146968">
      <w:bodyDiv w:val="1"/>
      <w:marLeft w:val="0"/>
      <w:marRight w:val="0"/>
      <w:marTop w:val="0"/>
      <w:marBottom w:val="0"/>
      <w:divBdr>
        <w:top w:val="none" w:sz="0" w:space="0" w:color="auto"/>
        <w:left w:val="none" w:sz="0" w:space="0" w:color="auto"/>
        <w:bottom w:val="none" w:sz="0" w:space="0" w:color="auto"/>
        <w:right w:val="none" w:sz="0" w:space="0" w:color="auto"/>
      </w:divBdr>
      <w:divsChild>
        <w:div w:id="1967926819">
          <w:marLeft w:val="547"/>
          <w:marRight w:val="0"/>
          <w:marTop w:val="0"/>
          <w:marBottom w:val="0"/>
          <w:divBdr>
            <w:top w:val="none" w:sz="0" w:space="0" w:color="auto"/>
            <w:left w:val="none" w:sz="0" w:space="0" w:color="auto"/>
            <w:bottom w:val="none" w:sz="0" w:space="0" w:color="auto"/>
            <w:right w:val="none" w:sz="0" w:space="0" w:color="auto"/>
          </w:divBdr>
        </w:div>
        <w:div w:id="1156843753">
          <w:marLeft w:val="547"/>
          <w:marRight w:val="0"/>
          <w:marTop w:val="0"/>
          <w:marBottom w:val="0"/>
          <w:divBdr>
            <w:top w:val="none" w:sz="0" w:space="0" w:color="auto"/>
            <w:left w:val="none" w:sz="0" w:space="0" w:color="auto"/>
            <w:bottom w:val="none" w:sz="0" w:space="0" w:color="auto"/>
            <w:right w:val="none" w:sz="0" w:space="0" w:color="auto"/>
          </w:divBdr>
        </w:div>
        <w:div w:id="1048721662">
          <w:marLeft w:val="547"/>
          <w:marRight w:val="0"/>
          <w:marTop w:val="0"/>
          <w:marBottom w:val="0"/>
          <w:divBdr>
            <w:top w:val="none" w:sz="0" w:space="0" w:color="auto"/>
            <w:left w:val="none" w:sz="0" w:space="0" w:color="auto"/>
            <w:bottom w:val="none" w:sz="0" w:space="0" w:color="auto"/>
            <w:right w:val="none" w:sz="0" w:space="0" w:color="auto"/>
          </w:divBdr>
        </w:div>
        <w:div w:id="365176854">
          <w:marLeft w:val="547"/>
          <w:marRight w:val="0"/>
          <w:marTop w:val="0"/>
          <w:marBottom w:val="0"/>
          <w:divBdr>
            <w:top w:val="none" w:sz="0" w:space="0" w:color="auto"/>
            <w:left w:val="none" w:sz="0" w:space="0" w:color="auto"/>
            <w:bottom w:val="none" w:sz="0" w:space="0" w:color="auto"/>
            <w:right w:val="none" w:sz="0" w:space="0" w:color="auto"/>
          </w:divBdr>
        </w:div>
      </w:divsChild>
    </w:div>
    <w:div w:id="1876313832">
      <w:bodyDiv w:val="1"/>
      <w:marLeft w:val="0"/>
      <w:marRight w:val="0"/>
      <w:marTop w:val="0"/>
      <w:marBottom w:val="0"/>
      <w:divBdr>
        <w:top w:val="none" w:sz="0" w:space="0" w:color="auto"/>
        <w:left w:val="none" w:sz="0" w:space="0" w:color="auto"/>
        <w:bottom w:val="none" w:sz="0" w:space="0" w:color="auto"/>
        <w:right w:val="none" w:sz="0" w:space="0" w:color="auto"/>
      </w:divBdr>
    </w:div>
    <w:div w:id="1992362643">
      <w:bodyDiv w:val="1"/>
      <w:marLeft w:val="0"/>
      <w:marRight w:val="0"/>
      <w:marTop w:val="0"/>
      <w:marBottom w:val="0"/>
      <w:divBdr>
        <w:top w:val="none" w:sz="0" w:space="0" w:color="auto"/>
        <w:left w:val="none" w:sz="0" w:space="0" w:color="auto"/>
        <w:bottom w:val="none" w:sz="0" w:space="0" w:color="auto"/>
        <w:right w:val="none" w:sz="0" w:space="0" w:color="auto"/>
      </w:divBdr>
    </w:div>
    <w:div w:id="2000108968">
      <w:bodyDiv w:val="1"/>
      <w:marLeft w:val="0"/>
      <w:marRight w:val="0"/>
      <w:marTop w:val="0"/>
      <w:marBottom w:val="0"/>
      <w:divBdr>
        <w:top w:val="none" w:sz="0" w:space="0" w:color="auto"/>
        <w:left w:val="none" w:sz="0" w:space="0" w:color="auto"/>
        <w:bottom w:val="none" w:sz="0" w:space="0" w:color="auto"/>
        <w:right w:val="none" w:sz="0" w:space="0" w:color="auto"/>
      </w:divBdr>
      <w:divsChild>
        <w:div w:id="1751346277">
          <w:marLeft w:val="0"/>
          <w:marRight w:val="0"/>
          <w:marTop w:val="0"/>
          <w:marBottom w:val="0"/>
          <w:divBdr>
            <w:top w:val="none" w:sz="0" w:space="0" w:color="auto"/>
            <w:left w:val="none" w:sz="0" w:space="0" w:color="auto"/>
            <w:bottom w:val="none" w:sz="0" w:space="0" w:color="auto"/>
            <w:right w:val="none" w:sz="0" w:space="0" w:color="auto"/>
          </w:divBdr>
        </w:div>
      </w:divsChild>
    </w:div>
    <w:div w:id="2019428451">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10973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5.jpe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hyperlink" Target="https://www.humanrights.gov.au/our-work/education/face-facts-lesbian-gay-bisexual-trans-and-intersex-people" TargetMode="External"/><Relationship Id="rId5" Type="http://schemas.openxmlformats.org/officeDocument/2006/relationships/webSettings" Target="webSettings.xml"/><Relationship Id="rId15" Type="http://schemas.openxmlformats.org/officeDocument/2006/relationships/hyperlink" Target="http://inflo/csdav/nodes/54583018/Draft%20Diversity%20and%20Inclusion%20Strategy%202020-2025BoardLouiseCorrechaEdits.docx" TargetMode="External"/><Relationship Id="rId23" Type="http://schemas.openxmlformats.org/officeDocument/2006/relationships/image" Target="media/image8.jpeg"/><Relationship Id="rId28" Type="http://schemas.openxmlformats.org/officeDocument/2006/relationships/image" Target="media/image12.png"/><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eg"/><Relationship Id="rId27" Type="http://schemas.openxmlformats.org/officeDocument/2006/relationships/image" Target="media/image11.png"/><Relationship Id="rId30" Type="http://schemas.openxmlformats.org/officeDocument/2006/relationships/image" Target="media/image13.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Report.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inflo/csdav/nodes/52927830/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00">
                <a:solidFill>
                  <a:sysClr val="windowText" lastClr="000000"/>
                </a:solidFill>
              </a:rPr>
              <a:t>Employees' perceptions of Diversity and Inclusion Maturity at Melbourne Water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Sheet1!$B$3</c:f>
              <c:strCache>
                <c:ptCount val="1"/>
                <c:pt idx="0">
                  <c:v>Diversity</c:v>
                </c:pt>
              </c:strCache>
            </c:strRef>
          </c:tx>
          <c:spPr>
            <a:solidFill>
              <a:schemeClr val="accent1"/>
            </a:solidFill>
            <a:ln>
              <a:noFill/>
            </a:ln>
            <a:effectLst/>
          </c:spPr>
          <c:invertIfNegative val="0"/>
          <c:cat>
            <c:strRef>
              <c:f>Sheet1!$A$4:$A$8</c:f>
              <c:strCache>
                <c:ptCount val="5"/>
                <c:pt idx="0">
                  <c:v>L1 Compliant</c:v>
                </c:pt>
                <c:pt idx="1">
                  <c:v>L2 Aware</c:v>
                </c:pt>
                <c:pt idx="2">
                  <c:v>L3 Committed &amp; Reflective</c:v>
                </c:pt>
                <c:pt idx="3">
                  <c:v>L4 Aspirational &amp; Strategic</c:v>
                </c:pt>
                <c:pt idx="4">
                  <c:v>L5 Authentic &amp; Embedded</c:v>
                </c:pt>
              </c:strCache>
            </c:strRef>
          </c:cat>
          <c:val>
            <c:numRef>
              <c:f>Sheet1!$B$4:$B$8</c:f>
              <c:numCache>
                <c:formatCode>0%</c:formatCode>
                <c:ptCount val="5"/>
                <c:pt idx="0">
                  <c:v>0.03</c:v>
                </c:pt>
                <c:pt idx="1">
                  <c:v>0.2</c:v>
                </c:pt>
                <c:pt idx="2">
                  <c:v>0.42</c:v>
                </c:pt>
                <c:pt idx="3">
                  <c:v>0.27</c:v>
                </c:pt>
                <c:pt idx="4">
                  <c:v>0.08</c:v>
                </c:pt>
              </c:numCache>
            </c:numRef>
          </c:val>
          <c:extLst>
            <c:ext xmlns:c16="http://schemas.microsoft.com/office/drawing/2014/chart" uri="{C3380CC4-5D6E-409C-BE32-E72D297353CC}">
              <c16:uniqueId val="{00000000-DA42-4E52-A47B-74F5077F285D}"/>
            </c:ext>
          </c:extLst>
        </c:ser>
        <c:ser>
          <c:idx val="1"/>
          <c:order val="1"/>
          <c:tx>
            <c:strRef>
              <c:f>Sheet1!$C$3</c:f>
              <c:strCache>
                <c:ptCount val="1"/>
                <c:pt idx="0">
                  <c:v>Inclusion</c:v>
                </c:pt>
              </c:strCache>
            </c:strRef>
          </c:tx>
          <c:spPr>
            <a:solidFill>
              <a:schemeClr val="accent2"/>
            </a:solidFill>
            <a:ln>
              <a:noFill/>
            </a:ln>
            <a:effectLst/>
          </c:spPr>
          <c:invertIfNegative val="0"/>
          <c:cat>
            <c:strRef>
              <c:f>Sheet1!$A$4:$A$8</c:f>
              <c:strCache>
                <c:ptCount val="5"/>
                <c:pt idx="0">
                  <c:v>L1 Compliant</c:v>
                </c:pt>
                <c:pt idx="1">
                  <c:v>L2 Aware</c:v>
                </c:pt>
                <c:pt idx="2">
                  <c:v>L3 Committed &amp; Reflective</c:v>
                </c:pt>
                <c:pt idx="3">
                  <c:v>L4 Aspirational &amp; Strategic</c:v>
                </c:pt>
                <c:pt idx="4">
                  <c:v>L5 Authentic &amp; Embedded</c:v>
                </c:pt>
              </c:strCache>
            </c:strRef>
          </c:cat>
          <c:val>
            <c:numRef>
              <c:f>Sheet1!$C$4:$C$8</c:f>
              <c:numCache>
                <c:formatCode>0%</c:formatCode>
                <c:ptCount val="5"/>
                <c:pt idx="0">
                  <c:v>0.03</c:v>
                </c:pt>
                <c:pt idx="1">
                  <c:v>0.16</c:v>
                </c:pt>
                <c:pt idx="2">
                  <c:v>0.5</c:v>
                </c:pt>
                <c:pt idx="3">
                  <c:v>0.23</c:v>
                </c:pt>
                <c:pt idx="4">
                  <c:v>0.08</c:v>
                </c:pt>
              </c:numCache>
            </c:numRef>
          </c:val>
          <c:extLst>
            <c:ext xmlns:c16="http://schemas.microsoft.com/office/drawing/2014/chart" uri="{C3380CC4-5D6E-409C-BE32-E72D297353CC}">
              <c16:uniqueId val="{00000001-DA42-4E52-A47B-74F5077F285D}"/>
            </c:ext>
          </c:extLst>
        </c:ser>
        <c:dLbls>
          <c:showLegendKey val="0"/>
          <c:showVal val="0"/>
          <c:showCatName val="0"/>
          <c:showSerName val="0"/>
          <c:showPercent val="0"/>
          <c:showBubbleSize val="0"/>
        </c:dLbls>
        <c:gapWidth val="219"/>
        <c:overlap val="-27"/>
        <c:axId val="512086104"/>
        <c:axId val="512086432"/>
      </c:barChart>
      <c:catAx>
        <c:axId val="512086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086432"/>
        <c:crosses val="autoZero"/>
        <c:auto val="1"/>
        <c:lblAlgn val="ctr"/>
        <c:lblOffset val="100"/>
        <c:noMultiLvlLbl val="0"/>
      </c:catAx>
      <c:valAx>
        <c:axId val="512086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086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46FC9B-F323-4DA1-B438-A2423450C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Report.dotx</Template>
  <TotalTime>242</TotalTime>
  <Pages>33</Pages>
  <Words>7874</Words>
  <Characters>44884</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 Sears &amp; Tara Zwaans</dc:creator>
  <cp:lastModifiedBy>Sarah Loo</cp:lastModifiedBy>
  <cp:revision>15</cp:revision>
  <cp:lastPrinted>2020-03-03T21:44:00Z</cp:lastPrinted>
  <dcterms:created xsi:type="dcterms:W3CDTF">2021-05-09T10:53:00Z</dcterms:created>
  <dcterms:modified xsi:type="dcterms:W3CDTF">2021-06-14T11:56:00Z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ies>
</file>